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4211C" w:rsidRDefault="0034211C">
      <w:pPr>
        <w:snapToGrid w:val="0"/>
        <w:spacing w:line="360" w:lineRule="auto"/>
        <w:ind w:firstLineChars="196" w:firstLine="630"/>
        <w:rPr>
          <w:rFonts w:ascii="宋体" w:eastAsia="宋体" w:hAnsi="宋体"/>
          <w:b/>
          <w:sz w:val="32"/>
          <w:szCs w:val="32"/>
        </w:rPr>
      </w:pPr>
    </w:p>
    <w:p w:rsidR="0034211C" w:rsidRDefault="00000000">
      <w:pPr>
        <w:snapToGrid w:val="0"/>
        <w:spacing w:line="360" w:lineRule="auto"/>
        <w:jc w:val="center"/>
        <w:rPr>
          <w:rFonts w:ascii="宋体" w:eastAsia="宋体" w:hAnsi="宋体"/>
          <w:b/>
          <w:sz w:val="32"/>
          <w:szCs w:val="32"/>
        </w:rPr>
      </w:pPr>
      <w:r>
        <w:rPr>
          <w:rFonts w:ascii="仿宋" w:eastAsia="仿宋" w:hAnsi="仿宋" w:hint="eastAsia"/>
          <w:b/>
          <w:szCs w:val="28"/>
        </w:rPr>
        <w:t>附表1</w:t>
      </w:r>
    </w:p>
    <w:p w:rsidR="0034211C"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pPr w:leftFromText="180" w:rightFromText="180" w:vertAnchor="text" w:horzAnchor="page" w:tblpX="1187" w:tblpY="624"/>
        <w:tblOverlap w:val="neve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113" w:type="dxa"/>
          <w:bottom w:w="113" w:type="dxa"/>
          <w:right w:w="113" w:type="dxa"/>
        </w:tblCellMar>
        <w:tblLook w:val="04A0" w:firstRow="1" w:lastRow="0" w:firstColumn="1" w:lastColumn="0" w:noHBand="0" w:noVBand="1"/>
      </w:tblPr>
      <w:tblGrid>
        <w:gridCol w:w="2167"/>
        <w:gridCol w:w="1078"/>
        <w:gridCol w:w="540"/>
        <w:gridCol w:w="540"/>
        <w:gridCol w:w="928"/>
        <w:gridCol w:w="888"/>
        <w:gridCol w:w="955"/>
        <w:gridCol w:w="745"/>
        <w:gridCol w:w="1899"/>
      </w:tblGrid>
      <w:tr w:rsidR="0034211C">
        <w:trPr>
          <w:trHeight w:val="845"/>
        </w:trPr>
        <w:tc>
          <w:tcPr>
            <w:tcW w:w="2167" w:type="dxa"/>
            <w:vAlign w:val="center"/>
          </w:tcPr>
          <w:p w:rsidR="0034211C" w:rsidRDefault="00000000">
            <w:pPr>
              <w:snapToGrid w:val="0"/>
              <w:jc w:val="center"/>
              <w:rPr>
                <w:rFonts w:eastAsia="宋体"/>
                <w:sz w:val="18"/>
                <w:szCs w:val="18"/>
              </w:rPr>
            </w:pPr>
            <w:r>
              <w:rPr>
                <w:rFonts w:eastAsia="宋体"/>
                <w:sz w:val="18"/>
                <w:szCs w:val="18"/>
              </w:rPr>
              <w:t>建议项目名称</w:t>
            </w:r>
          </w:p>
          <w:p w:rsidR="0034211C" w:rsidRDefault="00000000">
            <w:pPr>
              <w:snapToGrid w:val="0"/>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rsidR="0034211C" w:rsidRDefault="00000000">
            <w:pPr>
              <w:snapToGrid w:val="0"/>
              <w:jc w:val="center"/>
              <w:rPr>
                <w:rFonts w:eastAsia="宋体"/>
                <w:sz w:val="18"/>
                <w:szCs w:val="18"/>
              </w:rPr>
            </w:pPr>
            <w:r>
              <w:rPr>
                <w:rFonts w:eastAsia="宋体" w:hint="eastAsia"/>
                <w:sz w:val="18"/>
                <w:szCs w:val="18"/>
              </w:rPr>
              <w:t>建材行业“六零”工厂评价要求</w:t>
            </w:r>
            <w:r>
              <w:rPr>
                <w:rFonts w:eastAsia="宋体" w:hint="eastAsia"/>
                <w:sz w:val="18"/>
                <w:szCs w:val="18"/>
              </w:rPr>
              <w:t xml:space="preserve"> </w:t>
            </w:r>
            <w:r>
              <w:rPr>
                <w:rFonts w:eastAsia="宋体" w:hint="eastAsia"/>
                <w:sz w:val="18"/>
                <w:szCs w:val="18"/>
              </w:rPr>
              <w:t>第</w:t>
            </w:r>
            <w:r>
              <w:rPr>
                <w:rFonts w:eastAsia="宋体"/>
                <w:sz w:val="18"/>
                <w:szCs w:val="18"/>
              </w:rPr>
              <w:t>3</w:t>
            </w:r>
            <w:r>
              <w:rPr>
                <w:rFonts w:eastAsia="宋体" w:hint="eastAsia"/>
                <w:sz w:val="18"/>
                <w:szCs w:val="18"/>
              </w:rPr>
              <w:t>部分：零一次资源工厂</w:t>
            </w:r>
          </w:p>
        </w:tc>
        <w:tc>
          <w:tcPr>
            <w:tcW w:w="1843" w:type="dxa"/>
            <w:gridSpan w:val="2"/>
            <w:vAlign w:val="center"/>
          </w:tcPr>
          <w:p w:rsidR="0034211C" w:rsidRDefault="00000000">
            <w:pPr>
              <w:snapToGrid w:val="0"/>
              <w:jc w:val="center"/>
              <w:rPr>
                <w:rFonts w:eastAsia="宋体"/>
                <w:sz w:val="18"/>
                <w:szCs w:val="18"/>
              </w:rPr>
            </w:pPr>
            <w:r>
              <w:rPr>
                <w:rFonts w:eastAsia="宋体"/>
                <w:sz w:val="18"/>
                <w:szCs w:val="18"/>
              </w:rPr>
              <w:t>建议项目名称</w:t>
            </w:r>
          </w:p>
          <w:p w:rsidR="0034211C" w:rsidRDefault="00000000">
            <w:pPr>
              <w:snapToGrid w:val="0"/>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rsidR="0034211C" w:rsidRDefault="00000000">
            <w:pPr>
              <w:snapToGrid w:val="0"/>
              <w:jc w:val="center"/>
              <w:rPr>
                <w:rFonts w:eastAsia="宋体"/>
                <w:sz w:val="18"/>
                <w:szCs w:val="18"/>
              </w:rPr>
            </w:pPr>
            <w:r>
              <w:rPr>
                <w:rFonts w:eastAsia="宋体" w:hint="eastAsia"/>
                <w:sz w:val="18"/>
                <w:szCs w:val="18"/>
              </w:rPr>
              <w:t xml:space="preserve">Requirements for assessment of  "six zero" factory in building materials industry-Part </w:t>
            </w:r>
            <w:r w:rsidR="00992BAE">
              <w:rPr>
                <w:rFonts w:eastAsia="宋体"/>
                <w:sz w:val="18"/>
                <w:szCs w:val="18"/>
              </w:rPr>
              <w:t>3</w:t>
            </w:r>
            <w:r w:rsidR="0022418D">
              <w:rPr>
                <w:rFonts w:eastAsia="宋体" w:hint="eastAsia"/>
                <w:sz w:val="18"/>
                <w:szCs w:val="18"/>
              </w:rPr>
              <w:t>:</w:t>
            </w:r>
            <w:r w:rsidR="0022418D">
              <w:rPr>
                <w:rFonts w:eastAsia="宋体"/>
                <w:sz w:val="18"/>
                <w:szCs w:val="18"/>
              </w:rPr>
              <w:t xml:space="preserve"> </w:t>
            </w:r>
            <w:r>
              <w:rPr>
                <w:rFonts w:eastAsia="宋体" w:hint="eastAsia"/>
                <w:sz w:val="18"/>
                <w:szCs w:val="18"/>
              </w:rPr>
              <w:t>Zero primary resources factory</w:t>
            </w:r>
          </w:p>
        </w:tc>
      </w:tr>
      <w:tr w:rsidR="0034211C">
        <w:trPr>
          <w:cantSplit/>
          <w:trHeight w:val="435"/>
        </w:trPr>
        <w:tc>
          <w:tcPr>
            <w:tcW w:w="2167" w:type="dxa"/>
            <w:vAlign w:val="center"/>
          </w:tcPr>
          <w:p w:rsidR="0034211C" w:rsidRDefault="00000000">
            <w:pPr>
              <w:snapToGrid w:val="0"/>
              <w:jc w:val="center"/>
              <w:rPr>
                <w:rFonts w:eastAsia="宋体"/>
                <w:sz w:val="18"/>
                <w:szCs w:val="18"/>
              </w:rPr>
            </w:pPr>
            <w:r>
              <w:rPr>
                <w:rFonts w:eastAsia="宋体"/>
                <w:sz w:val="18"/>
                <w:szCs w:val="18"/>
              </w:rPr>
              <w:t>制定或修订</w:t>
            </w:r>
          </w:p>
        </w:tc>
        <w:tc>
          <w:tcPr>
            <w:tcW w:w="1618" w:type="dxa"/>
            <w:gridSpan w:val="2"/>
            <w:vAlign w:val="center"/>
          </w:tcPr>
          <w:p w:rsidR="0034211C" w:rsidRDefault="00000000">
            <w:pPr>
              <w:snapToGrid w:val="0"/>
              <w:rPr>
                <w:rFonts w:eastAsia="宋体"/>
                <w:sz w:val="18"/>
                <w:szCs w:val="18"/>
              </w:rPr>
            </w:pPr>
            <w:r>
              <w:rPr>
                <w:rFonts w:eastAsia="宋体"/>
                <w:sz w:val="18"/>
                <w:szCs w:val="18"/>
              </w:rPr>
              <w:sym w:font="Wingdings 2" w:char="0052"/>
            </w:r>
            <w:r>
              <w:rPr>
                <w:rFonts w:eastAsia="宋体"/>
                <w:sz w:val="18"/>
                <w:szCs w:val="18"/>
              </w:rPr>
              <w:t xml:space="preserve"> </w:t>
            </w:r>
            <w:r>
              <w:rPr>
                <w:rFonts w:eastAsia="宋体"/>
                <w:sz w:val="18"/>
                <w:szCs w:val="18"/>
              </w:rPr>
              <w:t>制定</w:t>
            </w:r>
          </w:p>
        </w:tc>
        <w:tc>
          <w:tcPr>
            <w:tcW w:w="1468" w:type="dxa"/>
            <w:gridSpan w:val="2"/>
            <w:vAlign w:val="center"/>
          </w:tcPr>
          <w:p w:rsidR="0034211C" w:rsidRDefault="00000000">
            <w:pPr>
              <w:snapToGrid w:val="0"/>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rsidR="0034211C" w:rsidRDefault="00000000">
            <w:pPr>
              <w:snapToGrid w:val="0"/>
              <w:jc w:val="center"/>
              <w:rPr>
                <w:rFonts w:eastAsia="宋体"/>
                <w:sz w:val="18"/>
                <w:szCs w:val="18"/>
              </w:rPr>
            </w:pPr>
            <w:r>
              <w:rPr>
                <w:rFonts w:eastAsia="宋体"/>
                <w:sz w:val="18"/>
                <w:szCs w:val="18"/>
              </w:rPr>
              <w:t>被修订标准号</w:t>
            </w:r>
          </w:p>
        </w:tc>
        <w:tc>
          <w:tcPr>
            <w:tcW w:w="2644" w:type="dxa"/>
            <w:gridSpan w:val="2"/>
            <w:vAlign w:val="center"/>
          </w:tcPr>
          <w:p w:rsidR="0034211C" w:rsidRDefault="0034211C">
            <w:pPr>
              <w:snapToGrid w:val="0"/>
              <w:rPr>
                <w:rFonts w:eastAsia="宋体"/>
                <w:sz w:val="18"/>
                <w:szCs w:val="18"/>
              </w:rPr>
            </w:pPr>
          </w:p>
        </w:tc>
      </w:tr>
      <w:tr w:rsidR="0034211C">
        <w:trPr>
          <w:cantSplit/>
          <w:trHeight w:val="439"/>
        </w:trPr>
        <w:tc>
          <w:tcPr>
            <w:tcW w:w="2167" w:type="dxa"/>
            <w:vAlign w:val="center"/>
          </w:tcPr>
          <w:p w:rsidR="0034211C" w:rsidRDefault="00000000">
            <w:pPr>
              <w:snapToGrid w:val="0"/>
              <w:jc w:val="center"/>
              <w:rPr>
                <w:rFonts w:eastAsia="宋体"/>
                <w:sz w:val="18"/>
                <w:szCs w:val="18"/>
              </w:rPr>
            </w:pPr>
            <w:r>
              <w:rPr>
                <w:rFonts w:eastAsia="宋体"/>
                <w:sz w:val="18"/>
                <w:szCs w:val="18"/>
              </w:rPr>
              <w:t>采用程度</w:t>
            </w:r>
          </w:p>
        </w:tc>
        <w:tc>
          <w:tcPr>
            <w:tcW w:w="1078" w:type="dxa"/>
            <w:vAlign w:val="center"/>
          </w:tcPr>
          <w:p w:rsidR="0034211C" w:rsidRDefault="00000000">
            <w:pPr>
              <w:snapToGrid w:val="0"/>
              <w:rPr>
                <w:rFonts w:eastAsia="宋体"/>
                <w:sz w:val="18"/>
                <w:szCs w:val="18"/>
              </w:rPr>
            </w:pPr>
            <w:r>
              <w:rPr>
                <w:rFonts w:eastAsia="宋体"/>
                <w:sz w:val="18"/>
                <w:szCs w:val="18"/>
              </w:rPr>
              <w:t>□ IDT</w:t>
            </w:r>
          </w:p>
        </w:tc>
        <w:tc>
          <w:tcPr>
            <w:tcW w:w="1080" w:type="dxa"/>
            <w:gridSpan w:val="2"/>
            <w:vAlign w:val="center"/>
          </w:tcPr>
          <w:p w:rsidR="0034211C" w:rsidRDefault="00000000">
            <w:pPr>
              <w:snapToGrid w:val="0"/>
              <w:rPr>
                <w:rFonts w:eastAsia="宋体"/>
                <w:sz w:val="18"/>
                <w:szCs w:val="18"/>
              </w:rPr>
            </w:pPr>
            <w:r>
              <w:rPr>
                <w:rFonts w:eastAsia="宋体"/>
                <w:sz w:val="18"/>
                <w:szCs w:val="18"/>
              </w:rPr>
              <w:t>□ MOD</w:t>
            </w:r>
          </w:p>
        </w:tc>
        <w:tc>
          <w:tcPr>
            <w:tcW w:w="928" w:type="dxa"/>
            <w:vAlign w:val="center"/>
          </w:tcPr>
          <w:p w:rsidR="0034211C" w:rsidRDefault="00000000">
            <w:pPr>
              <w:snapToGrid w:val="0"/>
              <w:rPr>
                <w:rFonts w:eastAsia="宋体"/>
                <w:sz w:val="18"/>
                <w:szCs w:val="18"/>
              </w:rPr>
            </w:pPr>
            <w:r>
              <w:rPr>
                <w:rFonts w:eastAsia="宋体"/>
                <w:sz w:val="18"/>
                <w:szCs w:val="18"/>
              </w:rPr>
              <w:t>□ NEQ</w:t>
            </w:r>
          </w:p>
        </w:tc>
        <w:tc>
          <w:tcPr>
            <w:tcW w:w="1843" w:type="dxa"/>
            <w:gridSpan w:val="2"/>
            <w:vAlign w:val="center"/>
          </w:tcPr>
          <w:p w:rsidR="0034211C" w:rsidRDefault="00000000">
            <w:pPr>
              <w:snapToGrid w:val="0"/>
              <w:jc w:val="center"/>
              <w:rPr>
                <w:rFonts w:eastAsia="宋体"/>
                <w:sz w:val="18"/>
                <w:szCs w:val="18"/>
              </w:rPr>
            </w:pPr>
            <w:r>
              <w:rPr>
                <w:rFonts w:eastAsia="宋体"/>
                <w:sz w:val="18"/>
                <w:szCs w:val="18"/>
              </w:rPr>
              <w:t>采标号</w:t>
            </w:r>
          </w:p>
        </w:tc>
        <w:tc>
          <w:tcPr>
            <w:tcW w:w="2644" w:type="dxa"/>
            <w:gridSpan w:val="2"/>
            <w:vAlign w:val="center"/>
          </w:tcPr>
          <w:p w:rsidR="0034211C" w:rsidRDefault="0034211C">
            <w:pPr>
              <w:snapToGrid w:val="0"/>
              <w:rPr>
                <w:rFonts w:eastAsia="宋体"/>
                <w:sz w:val="18"/>
                <w:szCs w:val="18"/>
              </w:rPr>
            </w:pPr>
          </w:p>
        </w:tc>
      </w:tr>
      <w:tr w:rsidR="0034211C">
        <w:trPr>
          <w:cantSplit/>
          <w:trHeight w:val="439"/>
        </w:trPr>
        <w:tc>
          <w:tcPr>
            <w:tcW w:w="2167" w:type="dxa"/>
            <w:vAlign w:val="center"/>
          </w:tcPr>
          <w:p w:rsidR="0034211C" w:rsidRDefault="00000000">
            <w:pPr>
              <w:snapToGrid w:val="0"/>
              <w:jc w:val="center"/>
              <w:rPr>
                <w:rFonts w:eastAsia="宋体"/>
                <w:sz w:val="18"/>
                <w:szCs w:val="18"/>
              </w:rPr>
            </w:pPr>
            <w:r>
              <w:rPr>
                <w:rFonts w:eastAsia="宋体"/>
                <w:sz w:val="18"/>
                <w:szCs w:val="18"/>
              </w:rPr>
              <w:t>国际标准名称（中文）</w:t>
            </w:r>
          </w:p>
        </w:tc>
        <w:tc>
          <w:tcPr>
            <w:tcW w:w="3086" w:type="dxa"/>
            <w:gridSpan w:val="4"/>
            <w:vAlign w:val="center"/>
          </w:tcPr>
          <w:p w:rsidR="0034211C" w:rsidRDefault="0034211C">
            <w:pPr>
              <w:snapToGrid w:val="0"/>
              <w:rPr>
                <w:rFonts w:eastAsia="宋体"/>
                <w:sz w:val="18"/>
                <w:szCs w:val="18"/>
              </w:rPr>
            </w:pPr>
          </w:p>
        </w:tc>
        <w:tc>
          <w:tcPr>
            <w:tcW w:w="1843" w:type="dxa"/>
            <w:gridSpan w:val="2"/>
            <w:vAlign w:val="center"/>
          </w:tcPr>
          <w:p w:rsidR="0034211C" w:rsidRDefault="00000000">
            <w:pPr>
              <w:snapToGrid w:val="0"/>
              <w:jc w:val="center"/>
              <w:rPr>
                <w:rFonts w:eastAsia="宋体"/>
                <w:sz w:val="18"/>
                <w:szCs w:val="18"/>
              </w:rPr>
            </w:pPr>
            <w:r>
              <w:rPr>
                <w:rFonts w:eastAsia="宋体"/>
                <w:sz w:val="18"/>
                <w:szCs w:val="18"/>
              </w:rPr>
              <w:t>国际标准名称（英文）</w:t>
            </w:r>
          </w:p>
        </w:tc>
        <w:tc>
          <w:tcPr>
            <w:tcW w:w="2644" w:type="dxa"/>
            <w:gridSpan w:val="2"/>
            <w:vAlign w:val="center"/>
          </w:tcPr>
          <w:p w:rsidR="0034211C" w:rsidRDefault="0034211C">
            <w:pPr>
              <w:snapToGrid w:val="0"/>
              <w:rPr>
                <w:rFonts w:eastAsia="宋体"/>
                <w:sz w:val="18"/>
                <w:szCs w:val="18"/>
              </w:rPr>
            </w:pPr>
          </w:p>
        </w:tc>
      </w:tr>
      <w:tr w:rsidR="0034211C">
        <w:trPr>
          <w:cantSplit/>
          <w:trHeight w:val="439"/>
        </w:trPr>
        <w:tc>
          <w:tcPr>
            <w:tcW w:w="2167" w:type="dxa"/>
            <w:vAlign w:val="center"/>
          </w:tcPr>
          <w:p w:rsidR="0034211C" w:rsidRDefault="00000000">
            <w:pPr>
              <w:snapToGrid w:val="0"/>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rsidR="0034211C" w:rsidRDefault="00000000">
            <w:pPr>
              <w:snapToGrid w:val="0"/>
              <w:rPr>
                <w:rFonts w:eastAsia="宋体"/>
                <w:sz w:val="18"/>
                <w:szCs w:val="18"/>
              </w:rPr>
            </w:pPr>
            <w:r>
              <w:rPr>
                <w:rFonts w:eastAsia="宋体" w:hint="eastAsia"/>
                <w:sz w:val="18"/>
                <w:szCs w:val="18"/>
              </w:rPr>
              <w:t>91.100.01</w:t>
            </w:r>
          </w:p>
        </w:tc>
        <w:tc>
          <w:tcPr>
            <w:tcW w:w="1843" w:type="dxa"/>
            <w:gridSpan w:val="2"/>
            <w:vAlign w:val="center"/>
          </w:tcPr>
          <w:p w:rsidR="0034211C" w:rsidRDefault="00000000">
            <w:pPr>
              <w:snapToGrid w:val="0"/>
              <w:rPr>
                <w:rFonts w:eastAsia="宋体"/>
                <w:sz w:val="18"/>
                <w:szCs w:val="18"/>
              </w:rPr>
            </w:pPr>
            <w:r>
              <w:rPr>
                <w:rFonts w:eastAsia="宋体"/>
                <w:sz w:val="18"/>
                <w:szCs w:val="18"/>
              </w:rPr>
              <w:t>中国标准分类号</w:t>
            </w:r>
          </w:p>
        </w:tc>
        <w:tc>
          <w:tcPr>
            <w:tcW w:w="2644" w:type="dxa"/>
            <w:gridSpan w:val="2"/>
            <w:vAlign w:val="center"/>
          </w:tcPr>
          <w:p w:rsidR="0034211C" w:rsidRDefault="00000000">
            <w:pPr>
              <w:snapToGrid w:val="0"/>
              <w:rPr>
                <w:rFonts w:eastAsia="宋体"/>
                <w:sz w:val="18"/>
                <w:szCs w:val="18"/>
              </w:rPr>
            </w:pPr>
            <w:r>
              <w:rPr>
                <w:rFonts w:eastAsia="宋体"/>
                <w:sz w:val="18"/>
                <w:szCs w:val="18"/>
              </w:rPr>
              <w:t>Q</w:t>
            </w:r>
            <w:r>
              <w:rPr>
                <w:rFonts w:eastAsia="宋体" w:hint="eastAsia"/>
                <w:sz w:val="18"/>
                <w:szCs w:val="18"/>
              </w:rPr>
              <w:t>04</w:t>
            </w:r>
          </w:p>
        </w:tc>
      </w:tr>
      <w:tr w:rsidR="0034211C">
        <w:trPr>
          <w:cantSplit/>
          <w:trHeight w:val="496"/>
        </w:trPr>
        <w:tc>
          <w:tcPr>
            <w:tcW w:w="2167" w:type="dxa"/>
            <w:vAlign w:val="center"/>
          </w:tcPr>
          <w:p w:rsidR="0034211C" w:rsidRDefault="00000000">
            <w:pPr>
              <w:snapToGrid w:val="0"/>
              <w:jc w:val="center"/>
              <w:rPr>
                <w:rFonts w:eastAsia="宋体"/>
                <w:sz w:val="18"/>
                <w:szCs w:val="18"/>
              </w:rPr>
            </w:pPr>
            <w:r>
              <w:rPr>
                <w:rFonts w:eastAsia="宋体"/>
                <w:sz w:val="18"/>
                <w:szCs w:val="18"/>
              </w:rPr>
              <w:t>标准主要起草单位</w:t>
            </w:r>
          </w:p>
        </w:tc>
        <w:tc>
          <w:tcPr>
            <w:tcW w:w="3086" w:type="dxa"/>
            <w:gridSpan w:val="4"/>
            <w:vAlign w:val="center"/>
          </w:tcPr>
          <w:p w:rsidR="0034211C" w:rsidRDefault="00000000">
            <w:pPr>
              <w:snapToGrid w:val="0"/>
              <w:rPr>
                <w:rFonts w:eastAsia="宋体"/>
                <w:sz w:val="18"/>
                <w:szCs w:val="18"/>
              </w:rPr>
            </w:pPr>
            <w:r>
              <w:rPr>
                <w:rFonts w:eastAsia="宋体" w:hint="eastAsia"/>
                <w:sz w:val="18"/>
                <w:szCs w:val="18"/>
              </w:rPr>
              <w:t>中国建筑材料联合会、北京国建联信认证中心有限公司</w:t>
            </w:r>
          </w:p>
        </w:tc>
        <w:tc>
          <w:tcPr>
            <w:tcW w:w="1843" w:type="dxa"/>
            <w:gridSpan w:val="2"/>
            <w:vAlign w:val="center"/>
          </w:tcPr>
          <w:p w:rsidR="0034211C" w:rsidRDefault="00000000">
            <w:pPr>
              <w:snapToGrid w:val="0"/>
              <w:rPr>
                <w:rFonts w:eastAsia="宋体"/>
                <w:sz w:val="18"/>
                <w:szCs w:val="18"/>
              </w:rPr>
            </w:pPr>
            <w:r>
              <w:rPr>
                <w:rFonts w:eastAsia="宋体"/>
                <w:sz w:val="18"/>
                <w:szCs w:val="18"/>
              </w:rPr>
              <w:t>计划起止时间</w:t>
            </w:r>
          </w:p>
        </w:tc>
        <w:tc>
          <w:tcPr>
            <w:tcW w:w="2644" w:type="dxa"/>
            <w:gridSpan w:val="2"/>
            <w:vAlign w:val="center"/>
          </w:tcPr>
          <w:p w:rsidR="0034211C" w:rsidRDefault="00000000">
            <w:pPr>
              <w:snapToGrid w:val="0"/>
              <w:rPr>
                <w:rFonts w:eastAsia="宋体"/>
                <w:sz w:val="18"/>
                <w:szCs w:val="18"/>
              </w:rPr>
            </w:pPr>
            <w:r>
              <w:rPr>
                <w:rFonts w:eastAsia="宋体"/>
                <w:sz w:val="18"/>
                <w:szCs w:val="18"/>
              </w:rPr>
              <w:t>202</w:t>
            </w:r>
            <w:r w:rsidR="00992BAE">
              <w:rPr>
                <w:rFonts w:eastAsia="宋体"/>
                <w:sz w:val="18"/>
                <w:szCs w:val="18"/>
              </w:rPr>
              <w:t>3</w:t>
            </w:r>
            <w:r>
              <w:rPr>
                <w:rFonts w:eastAsia="宋体"/>
                <w:sz w:val="18"/>
                <w:szCs w:val="18"/>
              </w:rPr>
              <w:t>年</w:t>
            </w:r>
            <w:r w:rsidR="00992BAE">
              <w:rPr>
                <w:rFonts w:eastAsia="宋体"/>
                <w:sz w:val="18"/>
                <w:szCs w:val="18"/>
              </w:rPr>
              <w:t>3</w:t>
            </w:r>
            <w:r>
              <w:rPr>
                <w:rFonts w:eastAsia="宋体"/>
                <w:sz w:val="18"/>
                <w:szCs w:val="18"/>
              </w:rPr>
              <w:t>月</w:t>
            </w:r>
            <w:r>
              <w:rPr>
                <w:rFonts w:eastAsia="宋体" w:hint="eastAsia"/>
                <w:sz w:val="18"/>
                <w:szCs w:val="18"/>
              </w:rPr>
              <w:t xml:space="preserve"> ~ </w:t>
            </w:r>
            <w:r>
              <w:rPr>
                <w:rFonts w:eastAsia="宋体"/>
                <w:sz w:val="18"/>
                <w:szCs w:val="18"/>
              </w:rPr>
              <w:t>202</w:t>
            </w:r>
            <w:r w:rsidR="00992BAE">
              <w:rPr>
                <w:rFonts w:eastAsia="宋体"/>
                <w:sz w:val="18"/>
                <w:szCs w:val="18"/>
              </w:rPr>
              <w:t>4</w:t>
            </w:r>
            <w:r>
              <w:rPr>
                <w:rFonts w:eastAsia="宋体"/>
                <w:sz w:val="18"/>
                <w:szCs w:val="18"/>
              </w:rPr>
              <w:t>年</w:t>
            </w:r>
            <w:r w:rsidR="00992BAE">
              <w:rPr>
                <w:rFonts w:eastAsia="宋体"/>
                <w:sz w:val="18"/>
                <w:szCs w:val="18"/>
              </w:rPr>
              <w:t>3</w:t>
            </w:r>
            <w:r>
              <w:rPr>
                <w:rFonts w:eastAsia="宋体"/>
                <w:sz w:val="18"/>
                <w:szCs w:val="18"/>
              </w:rPr>
              <w:t>月</w:t>
            </w:r>
          </w:p>
        </w:tc>
      </w:tr>
      <w:tr w:rsidR="0034211C">
        <w:trPr>
          <w:trHeight w:val="1005"/>
        </w:trPr>
        <w:tc>
          <w:tcPr>
            <w:tcW w:w="2167" w:type="dxa"/>
            <w:vAlign w:val="center"/>
          </w:tcPr>
          <w:p w:rsidR="0034211C" w:rsidRDefault="00000000">
            <w:pPr>
              <w:snapToGrid w:val="0"/>
              <w:spacing w:line="360" w:lineRule="auto"/>
              <w:jc w:val="center"/>
              <w:rPr>
                <w:rFonts w:eastAsia="宋体"/>
                <w:sz w:val="18"/>
                <w:szCs w:val="18"/>
              </w:rPr>
            </w:pPr>
            <w:r>
              <w:rPr>
                <w:rFonts w:eastAsia="宋体"/>
                <w:sz w:val="18"/>
                <w:szCs w:val="18"/>
              </w:rPr>
              <w:t>目的﹑意义或必</w:t>
            </w:r>
          </w:p>
          <w:p w:rsidR="0034211C"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rsidR="0034211C" w:rsidRDefault="00000000">
            <w:pPr>
              <w:snapToGrid w:val="0"/>
              <w:spacing w:line="360" w:lineRule="auto"/>
              <w:ind w:firstLineChars="200" w:firstLine="360"/>
              <w:rPr>
                <w:rFonts w:eastAsia="宋体"/>
                <w:sz w:val="18"/>
                <w:szCs w:val="18"/>
              </w:rPr>
            </w:pPr>
            <w:r>
              <w:rPr>
                <w:rFonts w:eastAsia="宋体"/>
                <w:sz w:val="18"/>
                <w:szCs w:val="18"/>
              </w:rPr>
              <w:t>在习近平生态文明思想指引下，在</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历史进程中，</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示范工厂是建材行业深入贯彻新发展理念，践行</w:t>
            </w:r>
            <w:r>
              <w:rPr>
                <w:rFonts w:eastAsia="宋体"/>
                <w:sz w:val="18"/>
                <w:szCs w:val="18"/>
              </w:rPr>
              <w:t>“</w:t>
            </w:r>
            <w:r>
              <w:rPr>
                <w:rFonts w:eastAsia="宋体"/>
                <w:sz w:val="18"/>
                <w:szCs w:val="18"/>
              </w:rPr>
              <w:t>宜业尚品、造福人类</w:t>
            </w:r>
            <w:r>
              <w:rPr>
                <w:rFonts w:eastAsia="宋体"/>
                <w:sz w:val="18"/>
                <w:szCs w:val="18"/>
              </w:rPr>
              <w:t>”</w:t>
            </w:r>
            <w:r>
              <w:rPr>
                <w:rFonts w:eastAsia="宋体"/>
                <w:sz w:val="18"/>
                <w:szCs w:val="18"/>
              </w:rPr>
              <w:t>行业发展目标，积极应对行业能源和排放现状，从绿色节能、能源安全、资源综合利用、低碳、清洁、智能六个维度，创新性提出的建材行业企业转型升级的长远发展导向。</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示范工厂，是我国提出</w:t>
            </w:r>
            <w:r>
              <w:rPr>
                <w:rFonts w:eastAsia="宋体"/>
                <w:sz w:val="18"/>
                <w:szCs w:val="18"/>
              </w:rPr>
              <w:t>“</w:t>
            </w:r>
            <w:r>
              <w:rPr>
                <w:rFonts w:eastAsia="宋体"/>
                <w:sz w:val="18"/>
                <w:szCs w:val="18"/>
              </w:rPr>
              <w:t>碳达峰、碳中和</w:t>
            </w:r>
            <w:r>
              <w:rPr>
                <w:rFonts w:eastAsia="宋体"/>
                <w:sz w:val="18"/>
                <w:szCs w:val="18"/>
              </w:rPr>
              <w:t>”</w:t>
            </w:r>
            <w:r>
              <w:rPr>
                <w:rFonts w:eastAsia="宋体"/>
                <w:sz w:val="18"/>
                <w:szCs w:val="18"/>
              </w:rPr>
              <w:t>目标后，推动绿色生产生活、实现全社会可持续发展目标道路上的重要一环。</w:t>
            </w:r>
          </w:p>
          <w:p w:rsidR="0034211C" w:rsidRDefault="00000000">
            <w:pPr>
              <w:snapToGrid w:val="0"/>
              <w:spacing w:line="360" w:lineRule="auto"/>
              <w:ind w:firstLineChars="200" w:firstLine="360"/>
              <w:rPr>
                <w:rFonts w:eastAsia="宋体"/>
                <w:sz w:val="18"/>
                <w:szCs w:val="18"/>
              </w:rPr>
            </w:pPr>
            <w:r>
              <w:rPr>
                <w:rFonts w:eastAsia="宋体"/>
                <w:sz w:val="18"/>
                <w:szCs w:val="18"/>
              </w:rPr>
              <w:t>“</w:t>
            </w:r>
            <w:r>
              <w:rPr>
                <w:rFonts w:eastAsia="宋体"/>
                <w:sz w:val="18"/>
                <w:szCs w:val="18"/>
              </w:rPr>
              <w:t>六零</w:t>
            </w:r>
            <w:r>
              <w:rPr>
                <w:rFonts w:eastAsia="宋体"/>
                <w:sz w:val="18"/>
                <w:szCs w:val="18"/>
              </w:rPr>
              <w:t>”</w:t>
            </w:r>
            <w:r>
              <w:rPr>
                <w:rFonts w:eastAsia="宋体"/>
                <w:sz w:val="18"/>
                <w:szCs w:val="18"/>
              </w:rPr>
              <w:t>工厂概念</w:t>
            </w:r>
            <w:r>
              <w:rPr>
                <w:rFonts w:eastAsia="宋体" w:hint="eastAsia"/>
                <w:sz w:val="18"/>
                <w:szCs w:val="18"/>
              </w:rPr>
              <w:t>由</w:t>
            </w:r>
            <w:r>
              <w:rPr>
                <w:rFonts w:eastAsia="宋体"/>
                <w:sz w:val="18"/>
                <w:szCs w:val="18"/>
              </w:rPr>
              <w:t>中国建筑材料联合会</w:t>
            </w:r>
            <w:r>
              <w:rPr>
                <w:rFonts w:eastAsia="宋体" w:hint="eastAsia"/>
                <w:sz w:val="18"/>
                <w:szCs w:val="18"/>
              </w:rPr>
              <w:t>于</w:t>
            </w:r>
            <w:r>
              <w:rPr>
                <w:rFonts w:eastAsia="宋体"/>
                <w:sz w:val="18"/>
                <w:szCs w:val="18"/>
              </w:rPr>
              <w:t>2021</w:t>
            </w:r>
            <w:r>
              <w:rPr>
                <w:rFonts w:eastAsia="宋体"/>
                <w:sz w:val="18"/>
                <w:szCs w:val="18"/>
              </w:rPr>
              <w:t>年</w:t>
            </w:r>
            <w:r>
              <w:rPr>
                <w:rFonts w:eastAsia="宋体"/>
                <w:sz w:val="18"/>
                <w:szCs w:val="18"/>
              </w:rPr>
              <w:t>12</w:t>
            </w:r>
            <w:r>
              <w:rPr>
                <w:rFonts w:eastAsia="宋体"/>
                <w:sz w:val="18"/>
                <w:szCs w:val="18"/>
              </w:rPr>
              <w:t>月首次提出，包括零外购电、零化石能源、零一次资源、</w:t>
            </w:r>
            <w:r>
              <w:rPr>
                <w:rFonts w:eastAsia="宋体" w:hint="eastAsia"/>
                <w:sz w:val="18"/>
                <w:szCs w:val="18"/>
              </w:rPr>
              <w:t>零一次资源</w:t>
            </w:r>
            <w:r>
              <w:rPr>
                <w:rFonts w:eastAsia="宋体"/>
                <w:sz w:val="18"/>
                <w:szCs w:val="18"/>
              </w:rPr>
              <w:t>、零废弃物排放、零员工六个维度</w:t>
            </w:r>
            <w:r>
              <w:rPr>
                <w:rFonts w:eastAsia="宋体" w:hint="eastAsia"/>
                <w:sz w:val="18"/>
                <w:szCs w:val="18"/>
              </w:rPr>
              <w:t>。</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工厂中的每个零都代表一个独立的发展方向，六个方向各有侧重又相互关联、互相促进。中国建筑材料联合会发布的第二批</w:t>
            </w:r>
            <w:r>
              <w:rPr>
                <w:rFonts w:eastAsia="宋体"/>
                <w:sz w:val="18"/>
                <w:szCs w:val="18"/>
              </w:rPr>
              <w:t>“</w:t>
            </w:r>
            <w:r>
              <w:rPr>
                <w:rFonts w:eastAsia="宋体"/>
                <w:sz w:val="18"/>
                <w:szCs w:val="18"/>
              </w:rPr>
              <w:t>揭榜挂帅</w:t>
            </w:r>
            <w:r>
              <w:rPr>
                <w:rFonts w:eastAsia="宋体"/>
                <w:sz w:val="18"/>
                <w:szCs w:val="18"/>
              </w:rPr>
              <w:t>”</w:t>
            </w:r>
            <w:r>
              <w:rPr>
                <w:rFonts w:eastAsia="宋体"/>
                <w:sz w:val="18"/>
                <w:szCs w:val="18"/>
              </w:rPr>
              <w:t>项目榜单中，列入了以</w:t>
            </w:r>
            <w:r>
              <w:rPr>
                <w:rFonts w:eastAsia="宋体"/>
                <w:sz w:val="18"/>
                <w:szCs w:val="18"/>
              </w:rPr>
              <w:t>“</w:t>
            </w:r>
            <w:r>
              <w:rPr>
                <w:rFonts w:eastAsia="宋体"/>
                <w:sz w:val="18"/>
                <w:szCs w:val="18"/>
              </w:rPr>
              <w:t>建设一批</w:t>
            </w:r>
            <w:r>
              <w:rPr>
                <w:rFonts w:eastAsia="宋体"/>
                <w:sz w:val="18"/>
                <w:szCs w:val="18"/>
              </w:rPr>
              <w:t>‘</w:t>
            </w:r>
            <w:r>
              <w:rPr>
                <w:rFonts w:eastAsia="宋体"/>
                <w:sz w:val="18"/>
                <w:szCs w:val="18"/>
              </w:rPr>
              <w:t>超级能效</w:t>
            </w:r>
            <w:r>
              <w:rPr>
                <w:rFonts w:eastAsia="宋体"/>
                <w:sz w:val="18"/>
                <w:szCs w:val="18"/>
              </w:rPr>
              <w:t>’</w:t>
            </w:r>
            <w:r>
              <w:rPr>
                <w:rFonts w:eastAsia="宋体"/>
                <w:sz w:val="18"/>
                <w:szCs w:val="18"/>
              </w:rPr>
              <w:t>和</w:t>
            </w:r>
            <w:r>
              <w:rPr>
                <w:rFonts w:eastAsia="宋体"/>
                <w:sz w:val="18"/>
                <w:szCs w:val="18"/>
              </w:rPr>
              <w:t>‘</w:t>
            </w:r>
            <w:r>
              <w:rPr>
                <w:rFonts w:eastAsia="宋体"/>
                <w:sz w:val="18"/>
                <w:szCs w:val="18"/>
              </w:rPr>
              <w:t>零碳</w:t>
            </w:r>
            <w:r>
              <w:rPr>
                <w:rFonts w:eastAsia="宋体"/>
                <w:sz w:val="18"/>
                <w:szCs w:val="18"/>
              </w:rPr>
              <w:t>’</w:t>
            </w:r>
            <w:r>
              <w:rPr>
                <w:rFonts w:eastAsia="宋体"/>
                <w:sz w:val="18"/>
                <w:szCs w:val="18"/>
              </w:rPr>
              <w:t>工厂</w:t>
            </w:r>
            <w:r>
              <w:rPr>
                <w:rFonts w:eastAsia="宋体"/>
                <w:sz w:val="18"/>
                <w:szCs w:val="18"/>
              </w:rPr>
              <w:t>”</w:t>
            </w:r>
            <w:r>
              <w:rPr>
                <w:rFonts w:eastAsia="宋体"/>
                <w:sz w:val="18"/>
                <w:szCs w:val="18"/>
              </w:rPr>
              <w:t>为目标，围绕建材行业的</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示范工厂建设，开展应用导向型攻关的相关攻关项目。</w:t>
            </w:r>
            <w:r>
              <w:rPr>
                <w:rFonts w:eastAsia="宋体" w:hint="eastAsia"/>
                <w:sz w:val="18"/>
                <w:szCs w:val="18"/>
              </w:rPr>
              <w:t>其中</w:t>
            </w:r>
            <w:r>
              <w:rPr>
                <w:rFonts w:eastAsia="宋体"/>
                <w:sz w:val="18"/>
                <w:szCs w:val="18"/>
              </w:rPr>
              <w:t>“</w:t>
            </w:r>
            <w:r>
              <w:rPr>
                <w:rFonts w:eastAsia="宋体"/>
                <w:sz w:val="18"/>
                <w:szCs w:val="18"/>
              </w:rPr>
              <w:t>零</w:t>
            </w:r>
            <w:r>
              <w:rPr>
                <w:rFonts w:eastAsia="宋体" w:hint="eastAsia"/>
                <w:sz w:val="18"/>
                <w:szCs w:val="18"/>
              </w:rPr>
              <w:t>一次资源</w:t>
            </w:r>
            <w:r>
              <w:rPr>
                <w:rFonts w:eastAsia="宋体"/>
                <w:sz w:val="18"/>
                <w:szCs w:val="18"/>
              </w:rPr>
              <w:t>”</w:t>
            </w:r>
            <w:r>
              <w:rPr>
                <w:rFonts w:eastAsia="宋体"/>
                <w:sz w:val="18"/>
                <w:szCs w:val="18"/>
              </w:rPr>
              <w:t>工厂，是指生产企业发挥建材行业资源综合利用优势，生产所需原、燃料全部使用工业副产品及废弃物、建筑废弃物及生活垃圾、矿山尾矿废渣等二次资源，企业一次不可再生自然资源使用为零的工厂。</w:t>
            </w:r>
            <w:r>
              <w:rPr>
                <w:rFonts w:eastAsia="宋体" w:hint="eastAsia"/>
                <w:sz w:val="18"/>
                <w:szCs w:val="18"/>
              </w:rPr>
              <w:t>据生态环境部《</w:t>
            </w:r>
            <w:r>
              <w:rPr>
                <w:rFonts w:eastAsia="宋体" w:hint="eastAsia"/>
                <w:sz w:val="18"/>
                <w:szCs w:val="18"/>
              </w:rPr>
              <w:t>2020</w:t>
            </w:r>
            <w:r>
              <w:rPr>
                <w:rFonts w:eastAsia="宋体" w:hint="eastAsia"/>
                <w:sz w:val="18"/>
                <w:szCs w:val="18"/>
              </w:rPr>
              <w:t>年全国大中城市固体废物污染环境年报》公布，</w:t>
            </w:r>
            <w:r>
              <w:rPr>
                <w:rFonts w:eastAsia="宋体" w:hint="eastAsia"/>
                <w:sz w:val="18"/>
                <w:szCs w:val="18"/>
              </w:rPr>
              <w:t>2019</w:t>
            </w:r>
            <w:r>
              <w:rPr>
                <w:rFonts w:eastAsia="宋体" w:hint="eastAsia"/>
                <w:sz w:val="18"/>
                <w:szCs w:val="18"/>
              </w:rPr>
              <w:t>全国大、中城市一般工业固体废物产生量为</w:t>
            </w:r>
            <w:r>
              <w:rPr>
                <w:rFonts w:eastAsia="宋体" w:hint="eastAsia"/>
                <w:sz w:val="18"/>
                <w:szCs w:val="18"/>
              </w:rPr>
              <w:t>13.8</w:t>
            </w:r>
            <w:r>
              <w:rPr>
                <w:rFonts w:eastAsia="宋体" w:hint="eastAsia"/>
                <w:sz w:val="18"/>
                <w:szCs w:val="18"/>
              </w:rPr>
              <w:t>亿吨，工业危险废物产生量为</w:t>
            </w:r>
            <w:r>
              <w:rPr>
                <w:rFonts w:eastAsia="宋体" w:hint="eastAsia"/>
                <w:sz w:val="18"/>
                <w:szCs w:val="18"/>
              </w:rPr>
              <w:t>4498.9</w:t>
            </w:r>
            <w:r>
              <w:rPr>
                <w:rFonts w:eastAsia="宋体" w:hint="eastAsia"/>
                <w:sz w:val="18"/>
                <w:szCs w:val="18"/>
              </w:rPr>
              <w:t>万吨，医疗废物产生量为</w:t>
            </w:r>
            <w:r>
              <w:rPr>
                <w:rFonts w:eastAsia="宋体" w:hint="eastAsia"/>
                <w:sz w:val="18"/>
                <w:szCs w:val="18"/>
              </w:rPr>
              <w:t>84.3</w:t>
            </w:r>
            <w:r>
              <w:rPr>
                <w:rFonts w:eastAsia="宋体" w:hint="eastAsia"/>
                <w:sz w:val="18"/>
                <w:szCs w:val="18"/>
              </w:rPr>
              <w:t>万吨，城市生活垃圾产生量为</w:t>
            </w:r>
            <w:r>
              <w:rPr>
                <w:rFonts w:eastAsia="宋体" w:hint="eastAsia"/>
                <w:sz w:val="18"/>
                <w:szCs w:val="18"/>
              </w:rPr>
              <w:t>23560.2</w:t>
            </w:r>
            <w:r>
              <w:rPr>
                <w:rFonts w:eastAsia="宋体" w:hint="eastAsia"/>
                <w:sz w:val="18"/>
                <w:szCs w:val="18"/>
              </w:rPr>
              <w:t>万吨，建材行业由于生产工艺特点，具有</w:t>
            </w:r>
            <w:r>
              <w:rPr>
                <w:rFonts w:eastAsia="宋体"/>
                <w:sz w:val="18"/>
                <w:szCs w:val="18"/>
              </w:rPr>
              <w:t>资源综合利用</w:t>
            </w:r>
            <w:r>
              <w:rPr>
                <w:rFonts w:eastAsia="宋体" w:hint="eastAsia"/>
                <w:sz w:val="18"/>
                <w:szCs w:val="18"/>
              </w:rPr>
              <w:t>的天然优势，如水泥熟料生产利用水泥回转窑高温烧成特点大量消纳生活垃圾、医疗垃圾等固体废物，砌体材料生产利用煤矸石、建筑垃圾替代粘土、石灰等自然资源，不仅极大减少了天然燃料、原料的消耗，且消纳了大量固体废物与危险废物，是建材行业助力</w:t>
            </w:r>
            <w:r>
              <w:rPr>
                <w:rFonts w:eastAsia="宋体"/>
                <w:sz w:val="18"/>
                <w:szCs w:val="18"/>
              </w:rPr>
              <w:t>“</w:t>
            </w:r>
            <w:r>
              <w:rPr>
                <w:rFonts w:eastAsia="宋体"/>
                <w:sz w:val="18"/>
                <w:szCs w:val="18"/>
              </w:rPr>
              <w:t>碳达峰、碳中和</w:t>
            </w:r>
            <w:r>
              <w:rPr>
                <w:rFonts w:eastAsia="宋体"/>
                <w:sz w:val="18"/>
                <w:szCs w:val="18"/>
              </w:rPr>
              <w:t>”</w:t>
            </w:r>
            <w:r>
              <w:rPr>
                <w:rFonts w:eastAsia="宋体" w:hint="eastAsia"/>
                <w:sz w:val="18"/>
                <w:szCs w:val="18"/>
              </w:rPr>
              <w:t>目标及可持续发展战略的有效途径。</w:t>
            </w:r>
          </w:p>
          <w:p w:rsidR="0034211C" w:rsidRPr="00E737C6" w:rsidRDefault="00000000">
            <w:pPr>
              <w:snapToGrid w:val="0"/>
              <w:spacing w:line="360" w:lineRule="auto"/>
              <w:ind w:firstLineChars="200" w:firstLine="360"/>
              <w:rPr>
                <w:rFonts w:eastAsia="宋体"/>
                <w:sz w:val="18"/>
                <w:szCs w:val="18"/>
              </w:rPr>
            </w:pPr>
            <w:r w:rsidRPr="00E737C6">
              <w:rPr>
                <w:rFonts w:eastAsia="宋体"/>
                <w:sz w:val="18"/>
                <w:szCs w:val="18"/>
              </w:rPr>
              <w:lastRenderedPageBreak/>
              <w:t>“</w:t>
            </w:r>
            <w:r w:rsidRPr="00E737C6">
              <w:rPr>
                <w:rFonts w:eastAsia="宋体"/>
                <w:sz w:val="18"/>
                <w:szCs w:val="18"/>
              </w:rPr>
              <w:t>零</w:t>
            </w:r>
            <w:r w:rsidRPr="00E737C6">
              <w:rPr>
                <w:rFonts w:eastAsia="宋体" w:hint="eastAsia"/>
                <w:sz w:val="18"/>
                <w:szCs w:val="18"/>
              </w:rPr>
              <w:t>一次资源</w:t>
            </w:r>
            <w:r w:rsidRPr="00E737C6">
              <w:rPr>
                <w:rFonts w:eastAsia="宋体"/>
                <w:sz w:val="18"/>
                <w:szCs w:val="18"/>
              </w:rPr>
              <w:t>”</w:t>
            </w:r>
            <w:r w:rsidRPr="00E737C6">
              <w:rPr>
                <w:rFonts w:eastAsia="宋体"/>
                <w:sz w:val="18"/>
                <w:szCs w:val="18"/>
              </w:rPr>
              <w:t>工厂</w:t>
            </w:r>
            <w:r w:rsidRPr="00E737C6">
              <w:rPr>
                <w:rFonts w:eastAsia="宋体" w:hint="eastAsia"/>
                <w:sz w:val="18"/>
                <w:szCs w:val="18"/>
              </w:rPr>
              <w:t>中的一次资源与我们认知中的从自然界直接获取的一次资源具有些微区别，这里的一次资源主要指自然界中的不可再生资源如化石能源、矿产资源，以及消耗自然资源所生产的工业主要产品如预拌混凝土生产中消耗的水泥，水泥生产过程中消耗了大量的石灰石矿石等不可再生资源。因此，我们所提倡的“零一次资源”工厂所指主要为以可再生能源、工业副产品、固体废物充当替代燃料或原料，从而实现追溯至原燃料生产阶段均实现不可再生资源消耗为零的工厂。</w:t>
            </w:r>
          </w:p>
          <w:p w:rsidR="0034211C" w:rsidRDefault="00000000">
            <w:pPr>
              <w:snapToGrid w:val="0"/>
              <w:spacing w:line="360" w:lineRule="auto"/>
              <w:ind w:firstLineChars="200" w:firstLine="360"/>
              <w:rPr>
                <w:rFonts w:eastAsia="宋体"/>
                <w:sz w:val="18"/>
                <w:szCs w:val="18"/>
              </w:rPr>
            </w:pPr>
            <w:r w:rsidRPr="00E737C6">
              <w:rPr>
                <w:rFonts w:eastAsia="宋体"/>
                <w:sz w:val="18"/>
                <w:szCs w:val="18"/>
              </w:rPr>
              <w:t>“</w:t>
            </w:r>
            <w:r w:rsidRPr="00E737C6">
              <w:rPr>
                <w:rFonts w:eastAsia="宋体"/>
                <w:sz w:val="18"/>
                <w:szCs w:val="18"/>
              </w:rPr>
              <w:t>零</w:t>
            </w:r>
            <w:r w:rsidRPr="00E737C6">
              <w:rPr>
                <w:rFonts w:eastAsia="宋体" w:hint="eastAsia"/>
                <w:sz w:val="18"/>
                <w:szCs w:val="18"/>
              </w:rPr>
              <w:t>一次资源</w:t>
            </w:r>
            <w:r w:rsidRPr="00E737C6">
              <w:rPr>
                <w:rFonts w:eastAsia="宋体"/>
                <w:sz w:val="18"/>
                <w:szCs w:val="18"/>
              </w:rPr>
              <w:t>”</w:t>
            </w:r>
            <w:r w:rsidRPr="00E737C6">
              <w:rPr>
                <w:rFonts w:eastAsia="宋体"/>
                <w:sz w:val="18"/>
                <w:szCs w:val="18"/>
              </w:rPr>
              <w:t>工厂作为</w:t>
            </w:r>
            <w:r>
              <w:rPr>
                <w:rFonts w:eastAsia="宋体"/>
                <w:sz w:val="18"/>
                <w:szCs w:val="18"/>
              </w:rPr>
              <w:t>建材行业</w:t>
            </w:r>
            <w:r>
              <w:rPr>
                <w:rFonts w:eastAsia="宋体"/>
                <w:sz w:val="18"/>
                <w:szCs w:val="18"/>
              </w:rPr>
              <w:t>“</w:t>
            </w:r>
            <w:r>
              <w:rPr>
                <w:rFonts w:eastAsia="宋体"/>
                <w:sz w:val="18"/>
                <w:szCs w:val="18"/>
              </w:rPr>
              <w:t>六零工厂</w:t>
            </w:r>
            <w:r>
              <w:rPr>
                <w:rFonts w:eastAsia="宋体"/>
                <w:sz w:val="18"/>
                <w:szCs w:val="18"/>
              </w:rPr>
              <w:t>”</w:t>
            </w:r>
            <w:r>
              <w:rPr>
                <w:rFonts w:eastAsia="宋体"/>
                <w:sz w:val="18"/>
                <w:szCs w:val="18"/>
              </w:rPr>
              <w:t>的重要组成部分，将是建材行业企业转型发展的重要目标导向，是推动行业整体实现绿色低碳、安全高质量发展的重要支撑，是实现行业</w:t>
            </w:r>
            <w:r>
              <w:rPr>
                <w:rFonts w:eastAsia="宋体"/>
                <w:sz w:val="18"/>
                <w:szCs w:val="18"/>
              </w:rPr>
              <w:t>“</w:t>
            </w:r>
            <w:r>
              <w:rPr>
                <w:rFonts w:eastAsia="宋体"/>
                <w:sz w:val="18"/>
                <w:szCs w:val="18"/>
              </w:rPr>
              <w:t>宜业尚品</w:t>
            </w:r>
            <w:r>
              <w:rPr>
                <w:rFonts w:eastAsia="宋体"/>
                <w:sz w:val="18"/>
                <w:szCs w:val="18"/>
              </w:rPr>
              <w:t xml:space="preserve"> </w:t>
            </w:r>
            <w:r>
              <w:rPr>
                <w:rFonts w:eastAsia="宋体"/>
                <w:sz w:val="18"/>
                <w:szCs w:val="18"/>
              </w:rPr>
              <w:t>造福人类</w:t>
            </w:r>
            <w:r>
              <w:rPr>
                <w:rFonts w:eastAsia="宋体"/>
                <w:sz w:val="18"/>
                <w:szCs w:val="18"/>
              </w:rPr>
              <w:t>”</w:t>
            </w:r>
            <w:r>
              <w:rPr>
                <w:rFonts w:eastAsia="宋体"/>
                <w:sz w:val="18"/>
                <w:szCs w:val="18"/>
              </w:rPr>
              <w:t>发展目标的关键举措。</w:t>
            </w:r>
          </w:p>
        </w:tc>
      </w:tr>
      <w:tr w:rsidR="0034211C">
        <w:trPr>
          <w:trHeight w:val="1051"/>
        </w:trPr>
        <w:tc>
          <w:tcPr>
            <w:tcW w:w="2167" w:type="dxa"/>
            <w:vAlign w:val="center"/>
          </w:tcPr>
          <w:p w:rsidR="0034211C" w:rsidRDefault="00000000">
            <w:pPr>
              <w:snapToGrid w:val="0"/>
              <w:spacing w:line="360" w:lineRule="auto"/>
              <w:jc w:val="center"/>
              <w:rPr>
                <w:rFonts w:eastAsia="宋体"/>
                <w:sz w:val="18"/>
                <w:szCs w:val="18"/>
              </w:rPr>
            </w:pPr>
            <w:r>
              <w:rPr>
                <w:rFonts w:eastAsia="宋体"/>
                <w:sz w:val="18"/>
                <w:szCs w:val="18"/>
              </w:rPr>
              <w:lastRenderedPageBreak/>
              <w:t>范围和主要</w:t>
            </w:r>
          </w:p>
          <w:p w:rsidR="0034211C"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rsidR="0034211C" w:rsidRDefault="00000000">
            <w:pPr>
              <w:snapToGrid w:val="0"/>
              <w:spacing w:line="360" w:lineRule="auto"/>
              <w:ind w:firstLineChars="200" w:firstLine="361"/>
              <w:rPr>
                <w:rFonts w:eastAsia="宋体"/>
                <w:sz w:val="18"/>
                <w:szCs w:val="18"/>
              </w:rPr>
            </w:pPr>
            <w:r>
              <w:rPr>
                <w:rFonts w:eastAsia="宋体"/>
                <w:b/>
                <w:bCs/>
                <w:sz w:val="18"/>
                <w:szCs w:val="18"/>
              </w:rPr>
              <w:t>范围：</w:t>
            </w:r>
            <w:r>
              <w:rPr>
                <w:rFonts w:eastAsia="宋体"/>
                <w:sz w:val="18"/>
                <w:szCs w:val="18"/>
              </w:rPr>
              <w:t>本文件规定了建材行业</w:t>
            </w:r>
            <w:r>
              <w:rPr>
                <w:rFonts w:eastAsia="宋体"/>
                <w:sz w:val="18"/>
                <w:szCs w:val="18"/>
              </w:rPr>
              <w:t>“</w:t>
            </w:r>
            <w:r>
              <w:rPr>
                <w:rFonts w:eastAsia="宋体"/>
                <w:sz w:val="18"/>
                <w:szCs w:val="18"/>
              </w:rPr>
              <w:t>零一次资源</w:t>
            </w:r>
            <w:r>
              <w:rPr>
                <w:rFonts w:eastAsia="宋体"/>
                <w:sz w:val="18"/>
                <w:szCs w:val="18"/>
              </w:rPr>
              <w:t>”</w:t>
            </w:r>
            <w:r>
              <w:rPr>
                <w:rFonts w:eastAsia="宋体"/>
                <w:sz w:val="18"/>
                <w:szCs w:val="18"/>
              </w:rPr>
              <w:t>示范工厂评价的基本要求，评价要求、评价程序及评价报告。</w:t>
            </w:r>
          </w:p>
          <w:p w:rsidR="0034211C" w:rsidRDefault="00000000">
            <w:pPr>
              <w:snapToGrid w:val="0"/>
              <w:spacing w:line="360" w:lineRule="auto"/>
              <w:ind w:firstLineChars="200" w:firstLine="360"/>
              <w:rPr>
                <w:rFonts w:eastAsia="宋体"/>
                <w:b/>
                <w:bCs/>
                <w:sz w:val="18"/>
                <w:szCs w:val="18"/>
              </w:rPr>
            </w:pPr>
            <w:bookmarkStart w:id="0" w:name="_Hlk43636936"/>
            <w:r>
              <w:rPr>
                <w:rFonts w:eastAsia="宋体"/>
                <w:sz w:val="18"/>
                <w:szCs w:val="18"/>
              </w:rPr>
              <w:t>本文件适用</w:t>
            </w:r>
            <w:r>
              <w:rPr>
                <w:rFonts w:eastAsia="宋体" w:hint="eastAsia"/>
                <w:sz w:val="18"/>
                <w:szCs w:val="18"/>
              </w:rPr>
              <w:t>现有消耗一次资源的建筑材料生产工厂</w:t>
            </w:r>
            <w:r>
              <w:rPr>
                <w:rFonts w:eastAsia="宋体"/>
                <w:sz w:val="18"/>
                <w:szCs w:val="18"/>
              </w:rPr>
              <w:t>开展</w:t>
            </w:r>
            <w:r>
              <w:rPr>
                <w:rFonts w:eastAsia="宋体"/>
                <w:sz w:val="18"/>
                <w:szCs w:val="18"/>
              </w:rPr>
              <w:t>“</w:t>
            </w:r>
            <w:r>
              <w:rPr>
                <w:rFonts w:eastAsia="宋体"/>
                <w:sz w:val="18"/>
                <w:szCs w:val="18"/>
              </w:rPr>
              <w:t>零一次资源</w:t>
            </w:r>
            <w:r>
              <w:rPr>
                <w:rFonts w:eastAsia="宋体"/>
                <w:sz w:val="18"/>
                <w:szCs w:val="18"/>
              </w:rPr>
              <w:t>”</w:t>
            </w:r>
            <w:r>
              <w:rPr>
                <w:rFonts w:eastAsia="宋体"/>
                <w:sz w:val="18"/>
                <w:szCs w:val="18"/>
              </w:rPr>
              <w:t>工厂的创建与评价工作。</w:t>
            </w:r>
            <w:bookmarkEnd w:id="0"/>
          </w:p>
          <w:p w:rsidR="0034211C" w:rsidRDefault="00000000">
            <w:pPr>
              <w:snapToGrid w:val="0"/>
              <w:spacing w:line="360" w:lineRule="auto"/>
              <w:ind w:firstLineChars="200" w:firstLine="361"/>
              <w:rPr>
                <w:rFonts w:eastAsia="宋体"/>
                <w:sz w:val="18"/>
                <w:szCs w:val="18"/>
              </w:rPr>
            </w:pPr>
            <w:r>
              <w:rPr>
                <w:rFonts w:eastAsia="宋体"/>
                <w:b/>
                <w:bCs/>
                <w:sz w:val="18"/>
                <w:szCs w:val="18"/>
              </w:rPr>
              <w:t>主要技术内容：</w:t>
            </w:r>
            <w:r>
              <w:rPr>
                <w:rFonts w:eastAsia="宋体" w:hint="eastAsia"/>
                <w:sz w:val="18"/>
                <w:szCs w:val="18"/>
              </w:rPr>
              <w:t>紧密联系建材行业特点及典型零一次资源项目发展趋势和技术路径，本着定性定量科学评价，循序渐进稳步推进的原则，系统提出建材行业“</w:t>
            </w:r>
            <w:r>
              <w:rPr>
                <w:rFonts w:eastAsia="宋体"/>
                <w:sz w:val="18"/>
                <w:szCs w:val="18"/>
              </w:rPr>
              <w:t>零</w:t>
            </w:r>
            <w:r>
              <w:rPr>
                <w:rFonts w:eastAsia="宋体" w:hint="eastAsia"/>
                <w:sz w:val="18"/>
                <w:szCs w:val="18"/>
              </w:rPr>
              <w:t>一次资源”工厂评价的基本要求、评价要求、评价程序及评价报告。其中：</w:t>
            </w:r>
          </w:p>
          <w:p w:rsidR="0034211C" w:rsidRDefault="00000000">
            <w:pPr>
              <w:snapToGrid w:val="0"/>
              <w:spacing w:line="360" w:lineRule="auto"/>
              <w:ind w:firstLineChars="200" w:firstLine="360"/>
              <w:rPr>
                <w:rFonts w:eastAsia="宋体"/>
                <w:sz w:val="18"/>
                <w:szCs w:val="18"/>
              </w:rPr>
            </w:pPr>
            <w:r>
              <w:rPr>
                <w:rFonts w:eastAsia="宋体" w:hint="eastAsia"/>
                <w:sz w:val="18"/>
                <w:szCs w:val="18"/>
              </w:rPr>
              <w:t>基本要求：以现有国家级工厂评价要求、相关法律法规及淘汰落后政策等为前提，系统提出了“零一次资源”工厂的合规性要求和管理要求，并在管理要求中围绕管理体系建设、“零一次资源工厂”建立工作流程、管理机制方面提出要求。</w:t>
            </w:r>
          </w:p>
          <w:p w:rsidR="0034211C" w:rsidRDefault="00000000">
            <w:pPr>
              <w:snapToGrid w:val="0"/>
              <w:spacing w:line="360" w:lineRule="auto"/>
              <w:ind w:firstLineChars="200" w:firstLine="360"/>
              <w:rPr>
                <w:rFonts w:eastAsia="宋体"/>
                <w:sz w:val="18"/>
                <w:szCs w:val="18"/>
              </w:rPr>
            </w:pPr>
            <w:r>
              <w:rPr>
                <w:rFonts w:eastAsia="宋体"/>
                <w:sz w:val="18"/>
                <w:szCs w:val="18"/>
              </w:rPr>
              <w:t>评价要求</w:t>
            </w:r>
            <w:r>
              <w:rPr>
                <w:rFonts w:eastAsia="宋体" w:hint="eastAsia"/>
                <w:sz w:val="18"/>
                <w:szCs w:val="18"/>
              </w:rPr>
              <w:t>：规定了总则、评价范围、核算方法和等级判定，用以指导工厂开展“零一次资源”工厂评价工作。“零一次资源”工厂的评价范围为组织运营边界，包括原料的零一次资源和燃料的零一次资源；核算方法规定了工厂原料零一次资源和燃料零一次资源水平定量指标原料绿色度和燃料绿色度的计算方法；等级判定对于“零一次资源”工厂进行了有效的等级划分，具体分为零一次资源（</w:t>
            </w:r>
            <w:r>
              <w:rPr>
                <w:rFonts w:eastAsia="宋体" w:hint="eastAsia"/>
                <w:sz w:val="18"/>
                <w:szCs w:val="18"/>
              </w:rPr>
              <w:t>1</w:t>
            </w:r>
            <w:r>
              <w:rPr>
                <w:rFonts w:eastAsia="宋体" w:hint="eastAsia"/>
                <w:sz w:val="18"/>
                <w:szCs w:val="18"/>
              </w:rPr>
              <w:t>级）工厂、零一次资源（</w:t>
            </w:r>
            <w:r>
              <w:rPr>
                <w:rFonts w:eastAsia="宋体" w:hint="eastAsia"/>
                <w:sz w:val="18"/>
                <w:szCs w:val="18"/>
              </w:rPr>
              <w:t>2</w:t>
            </w:r>
            <w:r>
              <w:rPr>
                <w:rFonts w:eastAsia="宋体" w:hint="eastAsia"/>
                <w:sz w:val="18"/>
                <w:szCs w:val="18"/>
              </w:rPr>
              <w:t>级）工厂和零一次资源（</w:t>
            </w:r>
            <w:r>
              <w:rPr>
                <w:rFonts w:eastAsia="宋体" w:hint="eastAsia"/>
                <w:sz w:val="18"/>
                <w:szCs w:val="18"/>
              </w:rPr>
              <w:t>3</w:t>
            </w:r>
            <w:r>
              <w:rPr>
                <w:rFonts w:eastAsia="宋体" w:hint="eastAsia"/>
                <w:sz w:val="18"/>
                <w:szCs w:val="18"/>
              </w:rPr>
              <w:t>级）工厂三个等级，根据企业原料绿色度和燃料绿色度定量评级。</w:t>
            </w:r>
          </w:p>
          <w:p w:rsidR="0034211C" w:rsidRDefault="00000000">
            <w:pPr>
              <w:snapToGrid w:val="0"/>
              <w:spacing w:line="360" w:lineRule="auto"/>
              <w:ind w:firstLineChars="200" w:firstLine="360"/>
              <w:rPr>
                <w:rFonts w:eastAsia="宋体"/>
                <w:sz w:val="18"/>
                <w:szCs w:val="18"/>
              </w:rPr>
            </w:pPr>
            <w:r>
              <w:rPr>
                <w:rFonts w:eastAsia="宋体" w:hint="eastAsia"/>
                <w:sz w:val="18"/>
                <w:szCs w:val="18"/>
              </w:rPr>
              <w:t>评价程序及评价报告：明确了评价的主体、评价程序、评价具体方法以及评价报告中至少要包括的内容等要求。</w:t>
            </w:r>
          </w:p>
        </w:tc>
      </w:tr>
      <w:tr w:rsidR="0034211C">
        <w:trPr>
          <w:trHeight w:val="3533"/>
        </w:trPr>
        <w:tc>
          <w:tcPr>
            <w:tcW w:w="2167" w:type="dxa"/>
            <w:vAlign w:val="center"/>
          </w:tcPr>
          <w:p w:rsidR="0034211C" w:rsidRDefault="00000000">
            <w:pPr>
              <w:snapToGrid w:val="0"/>
              <w:spacing w:line="360" w:lineRule="auto"/>
              <w:jc w:val="center"/>
              <w:rPr>
                <w:rFonts w:eastAsia="宋体"/>
                <w:sz w:val="18"/>
                <w:szCs w:val="18"/>
              </w:rPr>
            </w:pPr>
            <w:r>
              <w:rPr>
                <w:rFonts w:eastAsia="宋体"/>
                <w:sz w:val="18"/>
                <w:szCs w:val="18"/>
              </w:rPr>
              <w:t>国内外情况</w:t>
            </w:r>
          </w:p>
          <w:p w:rsidR="0034211C"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rsidR="0034211C" w:rsidRDefault="00000000">
            <w:pPr>
              <w:snapToGrid w:val="0"/>
              <w:spacing w:line="360" w:lineRule="auto"/>
              <w:ind w:firstLineChars="200" w:firstLine="360"/>
              <w:rPr>
                <w:rFonts w:eastAsia="宋体"/>
                <w:sz w:val="18"/>
                <w:szCs w:val="18"/>
              </w:rPr>
            </w:pPr>
            <w:r>
              <w:rPr>
                <w:rFonts w:eastAsia="宋体" w:hint="eastAsia"/>
                <w:sz w:val="18"/>
                <w:szCs w:val="18"/>
              </w:rPr>
              <w:t>目前，全球生态正处在一个资源能源存储量急速下降的阶段，为了应对这一问题，国内外已有众多企业致力于零化石能源或零矿产资源消耗的研究工作中。</w:t>
            </w:r>
          </w:p>
          <w:p w:rsidR="0034211C" w:rsidRDefault="00000000">
            <w:pPr>
              <w:snapToGrid w:val="0"/>
              <w:spacing w:line="360" w:lineRule="auto"/>
              <w:ind w:firstLineChars="200" w:firstLine="360"/>
              <w:rPr>
                <w:rFonts w:eastAsia="宋体"/>
                <w:sz w:val="18"/>
                <w:szCs w:val="18"/>
              </w:rPr>
            </w:pPr>
            <w:r>
              <w:rPr>
                <w:rFonts w:eastAsia="宋体" w:hint="eastAsia"/>
                <w:sz w:val="18"/>
                <w:szCs w:val="18"/>
              </w:rPr>
              <w:t>2020</w:t>
            </w:r>
            <w:r>
              <w:rPr>
                <w:rFonts w:eastAsia="宋体" w:hint="eastAsia"/>
                <w:sz w:val="18"/>
                <w:szCs w:val="18"/>
              </w:rPr>
              <w:t>年</w:t>
            </w:r>
            <w:r>
              <w:rPr>
                <w:rFonts w:eastAsia="宋体" w:hint="eastAsia"/>
                <w:sz w:val="18"/>
                <w:szCs w:val="18"/>
              </w:rPr>
              <w:t>11</w:t>
            </w:r>
            <w:r>
              <w:rPr>
                <w:rFonts w:eastAsia="宋体" w:hint="eastAsia"/>
                <w:sz w:val="18"/>
                <w:szCs w:val="18"/>
              </w:rPr>
              <w:t>月，全球主要水泥生产商</w:t>
            </w:r>
            <w:r>
              <w:rPr>
                <w:rFonts w:eastAsia="宋体" w:hint="eastAsia"/>
                <w:sz w:val="18"/>
                <w:szCs w:val="18"/>
              </w:rPr>
              <w:t>CEMEX</w:t>
            </w:r>
            <w:r>
              <w:rPr>
                <w:rFonts w:eastAsia="宋体" w:hint="eastAsia"/>
                <w:sz w:val="18"/>
                <w:szCs w:val="18"/>
              </w:rPr>
              <w:t>与瑞士初创企业</w:t>
            </w:r>
            <w:r>
              <w:rPr>
                <w:rFonts w:eastAsia="宋体" w:hint="eastAsia"/>
                <w:sz w:val="18"/>
                <w:szCs w:val="18"/>
              </w:rPr>
              <w:t>Synhelion</w:t>
            </w:r>
            <w:r>
              <w:rPr>
                <w:rFonts w:eastAsia="宋体" w:hint="eastAsia"/>
                <w:sz w:val="18"/>
                <w:szCs w:val="18"/>
              </w:rPr>
              <w:t>合作，开发全球首个使用高温太阳能技术零排放生产水泥的系统。</w:t>
            </w:r>
            <w:r>
              <w:rPr>
                <w:rFonts w:eastAsia="宋体" w:hint="eastAsia"/>
                <w:sz w:val="18"/>
                <w:szCs w:val="18"/>
              </w:rPr>
              <w:t>Synhelion</w:t>
            </w:r>
            <w:r>
              <w:rPr>
                <w:rFonts w:eastAsia="宋体" w:hint="eastAsia"/>
                <w:sz w:val="18"/>
                <w:szCs w:val="18"/>
              </w:rPr>
              <w:t>公司利用先进的光热技术为热水泥生产提供高达</w:t>
            </w:r>
            <w:r>
              <w:rPr>
                <w:rFonts w:eastAsia="宋体" w:hint="eastAsia"/>
                <w:sz w:val="18"/>
                <w:szCs w:val="18"/>
              </w:rPr>
              <w:t>1500</w:t>
            </w:r>
            <w:r>
              <w:rPr>
                <w:rFonts w:eastAsia="宋体" w:hint="eastAsia"/>
                <w:sz w:val="18"/>
                <w:szCs w:val="18"/>
              </w:rPr>
              <w:t>℃的热能，旨在实现水泥熟料生产过程中的零化石能源消耗；华新水泥、金隅水泥等国内水泥集团多年来持续致力于生活垃圾、污泥等水泥窑协同处置技术的研究，以具有热值的固体废物作为替代燃料实现了不可再生化石能源的减量化使用；我国于</w:t>
            </w:r>
            <w:r>
              <w:rPr>
                <w:rFonts w:eastAsia="宋体" w:hint="eastAsia"/>
                <w:sz w:val="18"/>
                <w:szCs w:val="18"/>
              </w:rPr>
              <w:t>20</w:t>
            </w:r>
            <w:r>
              <w:rPr>
                <w:rFonts w:eastAsia="宋体" w:hint="eastAsia"/>
                <w:sz w:val="18"/>
                <w:szCs w:val="18"/>
              </w:rPr>
              <w:t>世纪</w:t>
            </w:r>
            <w:r>
              <w:rPr>
                <w:rFonts w:eastAsia="宋体" w:hint="eastAsia"/>
                <w:sz w:val="18"/>
                <w:szCs w:val="18"/>
              </w:rPr>
              <w:t xml:space="preserve">80 </w:t>
            </w:r>
            <w:r>
              <w:rPr>
                <w:rFonts w:eastAsia="宋体" w:hint="eastAsia"/>
                <w:sz w:val="18"/>
                <w:szCs w:val="18"/>
              </w:rPr>
              <w:t>年代逐渐利用铁尾矿作建筑材料，经过近</w:t>
            </w:r>
            <w:r>
              <w:rPr>
                <w:rFonts w:eastAsia="宋体" w:hint="eastAsia"/>
                <w:sz w:val="18"/>
                <w:szCs w:val="18"/>
              </w:rPr>
              <w:t xml:space="preserve"> 40 </w:t>
            </w:r>
            <w:r>
              <w:rPr>
                <w:rFonts w:eastAsia="宋体" w:hint="eastAsia"/>
                <w:sz w:val="18"/>
                <w:szCs w:val="18"/>
              </w:rPr>
              <w:t>年的发展，已经取得了一系列标志性成果。一是采用铁尾矿制备建筑原材料，例如通过一定的改性技术，充分激发铁尾矿的颗粒活性，按照一定的比例掺入到水泥中，生产出性能优异的铁尾矿水泥；或者将铁尾矿作为骨料制备砂浆或混凝土</w:t>
            </w:r>
            <w:r>
              <w:rPr>
                <w:rFonts w:eastAsia="宋体" w:hint="eastAsia"/>
                <w:sz w:val="18"/>
                <w:szCs w:val="18"/>
              </w:rPr>
              <w:lastRenderedPageBreak/>
              <w:t>材料；二是利用铁尾矿制备各类建材制品，如建筑砌块、墙材、瓷砖等。</w:t>
            </w:r>
          </w:p>
          <w:p w:rsidR="0034211C" w:rsidRDefault="00000000">
            <w:pPr>
              <w:snapToGrid w:val="0"/>
              <w:spacing w:line="360" w:lineRule="auto"/>
              <w:ind w:firstLineChars="200" w:firstLine="360"/>
              <w:rPr>
                <w:rFonts w:eastAsia="宋体"/>
                <w:sz w:val="18"/>
                <w:szCs w:val="18"/>
              </w:rPr>
            </w:pPr>
            <w:r>
              <w:rPr>
                <w:rFonts w:eastAsia="宋体" w:hint="eastAsia"/>
                <w:sz w:val="18"/>
                <w:szCs w:val="18"/>
              </w:rPr>
              <w:t>目前对于工业固体废物的使用已有诸多相关处置要求、企业评价的标准，如</w:t>
            </w:r>
            <w:r>
              <w:rPr>
                <w:rFonts w:eastAsia="宋体" w:hint="eastAsia"/>
                <w:sz w:val="18"/>
                <w:szCs w:val="18"/>
              </w:rPr>
              <w:t>GB/T 39780-2021</w:t>
            </w:r>
            <w:r>
              <w:rPr>
                <w:rFonts w:eastAsia="宋体" w:hint="eastAsia"/>
                <w:sz w:val="18"/>
                <w:szCs w:val="18"/>
              </w:rPr>
              <w:t>《资源综合利用企业评价规范》，《工业固体废物资源综合利用评价</w:t>
            </w:r>
            <w:r>
              <w:rPr>
                <w:rFonts w:eastAsia="宋体" w:hint="eastAsia"/>
                <w:sz w:val="18"/>
                <w:szCs w:val="18"/>
              </w:rPr>
              <w:t xml:space="preserve"> </w:t>
            </w:r>
            <w:r>
              <w:rPr>
                <w:rFonts w:eastAsia="宋体" w:hint="eastAsia"/>
                <w:sz w:val="18"/>
                <w:szCs w:val="18"/>
              </w:rPr>
              <w:t>水泥生产企业》、《工业固体废物资源综合利用评价</w:t>
            </w:r>
            <w:r>
              <w:rPr>
                <w:rFonts w:eastAsia="宋体" w:hint="eastAsia"/>
                <w:sz w:val="18"/>
                <w:szCs w:val="18"/>
              </w:rPr>
              <w:t xml:space="preserve"> </w:t>
            </w:r>
            <w:r>
              <w:rPr>
                <w:rFonts w:eastAsia="宋体" w:hint="eastAsia"/>
                <w:sz w:val="18"/>
                <w:szCs w:val="18"/>
              </w:rPr>
              <w:t>墙体材料生产企业</w:t>
            </w:r>
            <w:r>
              <w:rPr>
                <w:rFonts w:eastAsia="宋体" w:hint="eastAsia"/>
                <w:sz w:val="18"/>
                <w:szCs w:val="18"/>
              </w:rPr>
              <w:t xml:space="preserve"> </w:t>
            </w:r>
            <w:r>
              <w:rPr>
                <w:rFonts w:eastAsia="宋体" w:hint="eastAsia"/>
                <w:sz w:val="18"/>
                <w:szCs w:val="18"/>
              </w:rPr>
              <w:t>》、《固体废物综合利用产品评价技术要求</w:t>
            </w:r>
            <w:r>
              <w:rPr>
                <w:rFonts w:eastAsia="宋体" w:hint="eastAsia"/>
                <w:sz w:val="18"/>
                <w:szCs w:val="18"/>
              </w:rPr>
              <w:t xml:space="preserve"> </w:t>
            </w:r>
            <w:r>
              <w:rPr>
                <w:rFonts w:eastAsia="宋体" w:hint="eastAsia"/>
                <w:sz w:val="18"/>
                <w:szCs w:val="18"/>
              </w:rPr>
              <w:t>建筑垃圾再生建材》等建材行业标准也正处在研制的最后阶段。</w:t>
            </w:r>
          </w:p>
          <w:p w:rsidR="0034211C" w:rsidRDefault="00000000">
            <w:pPr>
              <w:snapToGrid w:val="0"/>
              <w:spacing w:line="360" w:lineRule="auto"/>
              <w:ind w:firstLineChars="200" w:firstLine="360"/>
              <w:rPr>
                <w:rFonts w:eastAsia="宋体"/>
                <w:sz w:val="18"/>
                <w:szCs w:val="18"/>
              </w:rPr>
            </w:pPr>
            <w:r>
              <w:rPr>
                <w:rFonts w:eastAsia="宋体"/>
                <w:sz w:val="18"/>
                <w:szCs w:val="18"/>
              </w:rPr>
              <w:t>中国建材集团、金隅集团、海螺集团、华新水泥、华润水泥、九牧集团等一批国内的领军建材企业正从各个方向努力向</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冲锋，布局低碳技术、加快能源替代，运用大量的工业机器人和数字化、物联网技术，将节能环保、绿色发展、低碳循环、智能制造理念贯穿到水泥、玻璃乃至整个建材工业和领域，</w:t>
            </w:r>
            <w:r>
              <w:rPr>
                <w:rFonts w:eastAsia="宋体" w:hint="eastAsia"/>
                <w:sz w:val="18"/>
                <w:szCs w:val="18"/>
              </w:rPr>
              <w:t>同时，</w:t>
            </w:r>
            <w:r>
              <w:rPr>
                <w:rFonts w:eastAsia="宋体"/>
                <w:sz w:val="18"/>
                <w:szCs w:val="18"/>
              </w:rPr>
              <w:t>中国建筑材料联合会发布的第二批</w:t>
            </w:r>
            <w:r>
              <w:rPr>
                <w:rFonts w:eastAsia="宋体"/>
                <w:sz w:val="18"/>
                <w:szCs w:val="18"/>
              </w:rPr>
              <w:t xml:space="preserve"> “</w:t>
            </w:r>
            <w:r>
              <w:rPr>
                <w:rFonts w:eastAsia="宋体"/>
                <w:sz w:val="18"/>
                <w:szCs w:val="18"/>
              </w:rPr>
              <w:t>揭榜挂帅</w:t>
            </w:r>
            <w:r>
              <w:rPr>
                <w:rFonts w:eastAsia="宋体"/>
                <w:sz w:val="18"/>
                <w:szCs w:val="18"/>
              </w:rPr>
              <w:t>”</w:t>
            </w:r>
            <w:r>
              <w:rPr>
                <w:rFonts w:eastAsia="宋体"/>
                <w:sz w:val="18"/>
                <w:szCs w:val="18"/>
              </w:rPr>
              <w:t>项目榜单中，列入了以</w:t>
            </w:r>
            <w:r>
              <w:rPr>
                <w:rFonts w:eastAsia="宋体"/>
                <w:sz w:val="18"/>
                <w:szCs w:val="18"/>
              </w:rPr>
              <w:t>“</w:t>
            </w:r>
            <w:r>
              <w:rPr>
                <w:rFonts w:eastAsia="宋体"/>
                <w:sz w:val="18"/>
                <w:szCs w:val="18"/>
              </w:rPr>
              <w:t>建设一批</w:t>
            </w:r>
            <w:r>
              <w:rPr>
                <w:rFonts w:eastAsia="宋体"/>
                <w:sz w:val="18"/>
                <w:szCs w:val="18"/>
              </w:rPr>
              <w:t>‘</w:t>
            </w:r>
            <w:r>
              <w:rPr>
                <w:rFonts w:eastAsia="宋体"/>
                <w:sz w:val="18"/>
                <w:szCs w:val="18"/>
              </w:rPr>
              <w:t>超级能效</w:t>
            </w:r>
            <w:r>
              <w:rPr>
                <w:rFonts w:eastAsia="宋体"/>
                <w:sz w:val="18"/>
                <w:szCs w:val="18"/>
              </w:rPr>
              <w:t>’</w:t>
            </w:r>
            <w:r>
              <w:rPr>
                <w:rFonts w:eastAsia="宋体"/>
                <w:sz w:val="18"/>
                <w:szCs w:val="18"/>
              </w:rPr>
              <w:t>和</w:t>
            </w:r>
            <w:r>
              <w:rPr>
                <w:rFonts w:eastAsia="宋体"/>
                <w:sz w:val="18"/>
                <w:szCs w:val="18"/>
              </w:rPr>
              <w:t>‘</w:t>
            </w:r>
            <w:r>
              <w:rPr>
                <w:rFonts w:eastAsia="宋体"/>
                <w:sz w:val="18"/>
                <w:szCs w:val="18"/>
              </w:rPr>
              <w:t>零碳</w:t>
            </w:r>
            <w:r>
              <w:rPr>
                <w:rFonts w:eastAsia="宋体"/>
                <w:sz w:val="18"/>
                <w:szCs w:val="18"/>
              </w:rPr>
              <w:t>’</w:t>
            </w:r>
            <w:r>
              <w:rPr>
                <w:rFonts w:eastAsia="宋体"/>
                <w:sz w:val="18"/>
                <w:szCs w:val="18"/>
              </w:rPr>
              <w:t>工厂</w:t>
            </w:r>
            <w:r>
              <w:rPr>
                <w:rFonts w:eastAsia="宋体"/>
                <w:sz w:val="18"/>
                <w:szCs w:val="18"/>
              </w:rPr>
              <w:t>”</w:t>
            </w:r>
            <w:r>
              <w:rPr>
                <w:rFonts w:eastAsia="宋体"/>
                <w:sz w:val="18"/>
                <w:szCs w:val="18"/>
              </w:rPr>
              <w:t>为目标，围绕建材行业的</w:t>
            </w:r>
            <w:r>
              <w:rPr>
                <w:rFonts w:eastAsia="宋体"/>
                <w:sz w:val="18"/>
                <w:szCs w:val="18"/>
              </w:rPr>
              <w:t xml:space="preserve"> “</w:t>
            </w:r>
            <w:r>
              <w:rPr>
                <w:rFonts w:eastAsia="宋体"/>
                <w:sz w:val="18"/>
                <w:szCs w:val="18"/>
              </w:rPr>
              <w:t>六零</w:t>
            </w:r>
            <w:r>
              <w:rPr>
                <w:rFonts w:eastAsia="宋体"/>
                <w:sz w:val="18"/>
                <w:szCs w:val="18"/>
              </w:rPr>
              <w:t>”</w:t>
            </w:r>
            <w:r>
              <w:rPr>
                <w:rFonts w:eastAsia="宋体"/>
                <w:sz w:val="18"/>
                <w:szCs w:val="18"/>
              </w:rPr>
              <w:t>示范工厂建设，开展应用导向型攻关的相关攻关项目</w:t>
            </w:r>
            <w:r>
              <w:rPr>
                <w:rFonts w:eastAsia="宋体" w:hint="eastAsia"/>
                <w:sz w:val="18"/>
                <w:szCs w:val="18"/>
              </w:rPr>
              <w:t>，因此开展建材行业“零一次资源”工厂评价要求标准编制工作，一方面可为建材行业降低不可再生资源减量消耗类项目指明方向，另一方面也可为</w:t>
            </w:r>
            <w:r>
              <w:rPr>
                <w:rFonts w:eastAsia="宋体"/>
                <w:sz w:val="18"/>
                <w:szCs w:val="18"/>
              </w:rPr>
              <w:t>建材行业</w:t>
            </w:r>
            <w:r>
              <w:rPr>
                <w:rFonts w:eastAsia="宋体"/>
                <w:sz w:val="18"/>
                <w:szCs w:val="18"/>
              </w:rPr>
              <w:t>“</w:t>
            </w:r>
            <w:r>
              <w:rPr>
                <w:rFonts w:eastAsia="宋体"/>
                <w:sz w:val="18"/>
                <w:szCs w:val="18"/>
              </w:rPr>
              <w:t>六零</w:t>
            </w:r>
            <w:r>
              <w:rPr>
                <w:rFonts w:eastAsia="宋体"/>
                <w:sz w:val="18"/>
                <w:szCs w:val="18"/>
              </w:rPr>
              <w:t>”</w:t>
            </w:r>
            <w:r>
              <w:rPr>
                <w:rFonts w:eastAsia="宋体"/>
                <w:sz w:val="18"/>
                <w:szCs w:val="18"/>
              </w:rPr>
              <w:t>示范工厂</w:t>
            </w:r>
            <w:r>
              <w:rPr>
                <w:rFonts w:eastAsia="宋体" w:hint="eastAsia"/>
                <w:sz w:val="18"/>
                <w:szCs w:val="18"/>
              </w:rPr>
              <w:t>的科学评估提供标准依据</w:t>
            </w:r>
            <w:r>
              <w:rPr>
                <w:rFonts w:eastAsia="宋体"/>
                <w:sz w:val="18"/>
                <w:szCs w:val="18"/>
              </w:rPr>
              <w:t>。</w:t>
            </w:r>
          </w:p>
        </w:tc>
      </w:tr>
      <w:tr w:rsidR="0034211C">
        <w:trPr>
          <w:trHeight w:val="1187"/>
        </w:trPr>
        <w:tc>
          <w:tcPr>
            <w:tcW w:w="2167" w:type="dxa"/>
            <w:vAlign w:val="center"/>
          </w:tcPr>
          <w:p w:rsidR="0034211C" w:rsidRDefault="00000000">
            <w:pPr>
              <w:snapToGrid w:val="0"/>
              <w:spacing w:line="360" w:lineRule="auto"/>
              <w:jc w:val="center"/>
              <w:rPr>
                <w:rFonts w:eastAsia="宋体"/>
                <w:sz w:val="18"/>
                <w:szCs w:val="18"/>
              </w:rPr>
            </w:pPr>
            <w:r>
              <w:rPr>
                <w:rFonts w:eastAsia="宋体"/>
                <w:sz w:val="18"/>
                <w:szCs w:val="18"/>
              </w:rPr>
              <w:lastRenderedPageBreak/>
              <w:t>牵头单位</w:t>
            </w:r>
          </w:p>
        </w:tc>
        <w:tc>
          <w:tcPr>
            <w:tcW w:w="3974" w:type="dxa"/>
            <w:gridSpan w:val="5"/>
            <w:vAlign w:val="center"/>
          </w:tcPr>
          <w:p w:rsidR="0034211C" w:rsidRDefault="0034211C">
            <w:pPr>
              <w:snapToGrid w:val="0"/>
              <w:spacing w:line="360" w:lineRule="auto"/>
              <w:jc w:val="center"/>
              <w:rPr>
                <w:rFonts w:eastAsia="宋体"/>
                <w:sz w:val="18"/>
                <w:szCs w:val="18"/>
              </w:rPr>
            </w:pPr>
          </w:p>
          <w:p w:rsidR="0034211C" w:rsidRDefault="00000000">
            <w:pPr>
              <w:snapToGrid w:val="0"/>
              <w:spacing w:line="360" w:lineRule="auto"/>
              <w:rPr>
                <w:rFonts w:eastAsia="宋体"/>
                <w:sz w:val="18"/>
                <w:szCs w:val="18"/>
              </w:rPr>
            </w:pPr>
            <w:r>
              <w:rPr>
                <w:rFonts w:eastAsia="宋体"/>
                <w:sz w:val="18"/>
                <w:szCs w:val="18"/>
              </w:rPr>
              <w:t>（签字、盖公章）</w:t>
            </w:r>
            <w:r>
              <w:rPr>
                <w:rFonts w:eastAsia="宋体" w:hint="eastAsia"/>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c>
          <w:tcPr>
            <w:tcW w:w="1700" w:type="dxa"/>
            <w:gridSpan w:val="2"/>
            <w:vAlign w:val="center"/>
          </w:tcPr>
          <w:p w:rsidR="0034211C" w:rsidRDefault="00000000">
            <w:pPr>
              <w:snapToGrid w:val="0"/>
              <w:spacing w:line="360" w:lineRule="auto"/>
              <w:rPr>
                <w:rFonts w:eastAsia="宋体"/>
                <w:sz w:val="18"/>
                <w:szCs w:val="18"/>
              </w:rPr>
            </w:pPr>
            <w:r>
              <w:rPr>
                <w:rFonts w:eastAsia="宋体"/>
                <w:sz w:val="18"/>
                <w:szCs w:val="18"/>
              </w:rPr>
              <w:t>归口管理部门</w:t>
            </w:r>
          </w:p>
        </w:tc>
        <w:tc>
          <w:tcPr>
            <w:tcW w:w="1899" w:type="dxa"/>
            <w:vAlign w:val="center"/>
          </w:tcPr>
          <w:p w:rsidR="0034211C" w:rsidRDefault="0034211C">
            <w:pPr>
              <w:snapToGrid w:val="0"/>
              <w:spacing w:line="360" w:lineRule="auto"/>
              <w:jc w:val="center"/>
              <w:rPr>
                <w:rFonts w:eastAsia="宋体"/>
                <w:sz w:val="18"/>
                <w:szCs w:val="18"/>
              </w:rPr>
            </w:pPr>
          </w:p>
          <w:p w:rsidR="0034211C" w:rsidRDefault="00000000">
            <w:pPr>
              <w:snapToGrid w:val="0"/>
              <w:spacing w:line="360" w:lineRule="auto"/>
              <w:jc w:val="center"/>
              <w:rPr>
                <w:rFonts w:eastAsia="宋体"/>
                <w:sz w:val="18"/>
                <w:szCs w:val="18"/>
              </w:rPr>
            </w:pPr>
            <w:r>
              <w:rPr>
                <w:rFonts w:eastAsia="宋体"/>
                <w:sz w:val="18"/>
                <w:szCs w:val="18"/>
              </w:rPr>
              <w:t>（签字、盖公章）</w:t>
            </w:r>
          </w:p>
          <w:p w:rsidR="0034211C" w:rsidRDefault="00000000">
            <w:pPr>
              <w:snapToGrid w:val="0"/>
              <w:spacing w:line="360" w:lineRule="auto"/>
              <w:jc w:val="center"/>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rsidR="0034211C"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rsidR="0034211C"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rsidR="0034211C" w:rsidRDefault="00000000">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rsidR="0034211C" w:rsidRDefault="0034211C">
      <w:pPr>
        <w:snapToGrid w:val="0"/>
        <w:rPr>
          <w:sz w:val="18"/>
          <w:szCs w:val="18"/>
        </w:rPr>
      </w:pPr>
    </w:p>
    <w:p w:rsidR="0034211C" w:rsidRDefault="0034211C"/>
    <w:sectPr w:rsidR="0034211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22AD" w:rsidRDefault="004722AD" w:rsidP="00E737C6">
      <w:r>
        <w:separator/>
      </w:r>
    </w:p>
  </w:endnote>
  <w:endnote w:type="continuationSeparator" w:id="0">
    <w:p w:rsidR="004722AD" w:rsidRDefault="004722AD" w:rsidP="00E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22AD" w:rsidRDefault="004722AD" w:rsidP="00E737C6">
      <w:r>
        <w:separator/>
      </w:r>
    </w:p>
  </w:footnote>
  <w:footnote w:type="continuationSeparator" w:id="0">
    <w:p w:rsidR="004722AD" w:rsidRDefault="004722AD" w:rsidP="00E737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Move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JkYzYxZTBlOGZlYmI2ODcxZGJlZTk2ZjhhNjg1M2EifQ=="/>
  </w:docVars>
  <w:rsids>
    <w:rsidRoot w:val="2C1200A2"/>
    <w:rsid w:val="0022418D"/>
    <w:rsid w:val="00314295"/>
    <w:rsid w:val="0034211C"/>
    <w:rsid w:val="00437A0B"/>
    <w:rsid w:val="004722AD"/>
    <w:rsid w:val="00577B45"/>
    <w:rsid w:val="00631028"/>
    <w:rsid w:val="006B7256"/>
    <w:rsid w:val="00747499"/>
    <w:rsid w:val="008B63E2"/>
    <w:rsid w:val="008F3D1A"/>
    <w:rsid w:val="00992BAE"/>
    <w:rsid w:val="00A3646D"/>
    <w:rsid w:val="00A618D0"/>
    <w:rsid w:val="00B75268"/>
    <w:rsid w:val="00C36C57"/>
    <w:rsid w:val="00CC0C1D"/>
    <w:rsid w:val="00D858DF"/>
    <w:rsid w:val="00DA55F8"/>
    <w:rsid w:val="00E03E1D"/>
    <w:rsid w:val="00E737C6"/>
    <w:rsid w:val="00F7264B"/>
    <w:rsid w:val="091A6C26"/>
    <w:rsid w:val="09727371"/>
    <w:rsid w:val="0BC02D4D"/>
    <w:rsid w:val="0E7E07AE"/>
    <w:rsid w:val="10235281"/>
    <w:rsid w:val="10E879FC"/>
    <w:rsid w:val="1235024B"/>
    <w:rsid w:val="13D37A12"/>
    <w:rsid w:val="17920BDE"/>
    <w:rsid w:val="1D5D1549"/>
    <w:rsid w:val="206F0F9D"/>
    <w:rsid w:val="24912949"/>
    <w:rsid w:val="26490F70"/>
    <w:rsid w:val="2B1109A6"/>
    <w:rsid w:val="2C1200A2"/>
    <w:rsid w:val="2E440A2C"/>
    <w:rsid w:val="2F01412A"/>
    <w:rsid w:val="35C80195"/>
    <w:rsid w:val="3C5D74E7"/>
    <w:rsid w:val="3E344619"/>
    <w:rsid w:val="41474664"/>
    <w:rsid w:val="43D30430"/>
    <w:rsid w:val="441822E7"/>
    <w:rsid w:val="498D3BDC"/>
    <w:rsid w:val="5AAD1584"/>
    <w:rsid w:val="5AC16DDD"/>
    <w:rsid w:val="5ECE57AF"/>
    <w:rsid w:val="66F25230"/>
    <w:rsid w:val="6E436356"/>
    <w:rsid w:val="6EAA10AB"/>
    <w:rsid w:val="6FD9207B"/>
    <w:rsid w:val="708553C0"/>
    <w:rsid w:val="71F950B5"/>
    <w:rsid w:val="750F0AD1"/>
    <w:rsid w:val="762C3C76"/>
    <w:rsid w:val="7CF12303"/>
    <w:rsid w:val="7DDD5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C8A07"/>
  <w15:docId w15:val="{E96E2D2D-D87E-4FEF-B372-A65EFA77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28"/>
    </w:rPr>
  </w:style>
  <w:style w:type="paragraph" w:styleId="3">
    <w:name w:val="heading 3"/>
    <w:basedOn w:val="a"/>
    <w:next w:val="a"/>
    <w:uiPriority w:val="9"/>
    <w:unhideWhenUsed/>
    <w:qFormat/>
    <w:pPr>
      <w:spacing w:beforeAutospacing="1" w:afterAutospacing="1"/>
      <w:jc w:val="left"/>
      <w:outlineLvl w:val="2"/>
    </w:pPr>
    <w:rPr>
      <w:rFonts w:ascii="宋体" w:eastAsia="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eastAsia="宋体" w:hAnsi="Calibr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Calibri" w:eastAsia="宋体" w:hAnsi="Calibri"/>
      <w:sz w:val="18"/>
      <w:szCs w:val="18"/>
    </w:rPr>
  </w:style>
  <w:style w:type="character" w:styleId="a9">
    <w:name w:val="Strong"/>
    <w:uiPriority w:val="22"/>
    <w:qFormat/>
    <w:rPr>
      <w:b/>
    </w:rPr>
  </w:style>
  <w:style w:type="character" w:customStyle="1" w:styleId="a4">
    <w:name w:val="批注框文本 字符"/>
    <w:link w:val="a3"/>
    <w:uiPriority w:val="99"/>
    <w:semiHidden/>
    <w:qFormat/>
    <w:rPr>
      <w:rFonts w:eastAsia="仿宋_GB2312"/>
      <w:kern w:val="2"/>
      <w:sz w:val="18"/>
      <w:szCs w:val="18"/>
    </w:rPr>
  </w:style>
  <w:style w:type="character" w:customStyle="1" w:styleId="a6">
    <w:name w:val="页脚 字符"/>
    <w:link w:val="a5"/>
    <w:uiPriority w:val="99"/>
    <w:qFormat/>
    <w:rPr>
      <w:sz w:val="18"/>
      <w:szCs w:val="18"/>
    </w:rPr>
  </w:style>
  <w:style w:type="character" w:customStyle="1" w:styleId="a8">
    <w:name w:val="页眉 字符"/>
    <w:link w:val="a7"/>
    <w:qFormat/>
    <w:rPr>
      <w:sz w:val="18"/>
      <w:szCs w:val="18"/>
    </w:rPr>
  </w:style>
  <w:style w:type="paragraph" w:customStyle="1" w:styleId="aa">
    <w:name w:val="封面标准名称"/>
    <w:qFormat/>
    <w:pPr>
      <w:widowControl w:val="0"/>
      <w:spacing w:line="680" w:lineRule="exact"/>
      <w:jc w:val="center"/>
      <w:textAlignment w:val="center"/>
    </w:pPr>
    <w:rPr>
      <w:rFonts w:ascii="黑体" w:eastAsia="黑体"/>
      <w:sz w:val="52"/>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2362;&#26524;&#20113;\1-&#26631;&#20934;\0--&#26631;&#20934;&#32479;&#35745;&amp;&#31435;&#39033;&#31561;\0--&#26631;&#20934;&#31435;&#39033;&#30003;&#35831;\3--&#22242;&#26631;&#31435;&#39033;&#27719;&#24635;-GJC-230101-0221&#30003;&#25253;-&#24314;&#35758;&#20070;&#36820;&#20462;\&#20845;&#38646;&#24037;&#21378;&#39033;&#30446;&#24314;&#35758;&#20070;-230314\41-&#12298;&#24314;&#26448;&#34892;&#19994;&#8220;&#20845;&#38646;&#8221;&#24037;&#21378;&#35780;&#20215;&#35201;&#27714;%20&#31532;3&#37096;&#20998;&#65306;&#38646;&#19968;&#27425;&#36164;&#28304;&#24037;&#21378;%20&#12299;&#22242;&#26631;&#20934;&#39033;&#30446;&#24314;&#35758;&#20070;-2023031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41-《建材行业“六零”工厂评价要求 第3部分：零一次资源工厂 》团标准项目建议书-20230314</Template>
  <TotalTime>13</TotalTime>
  <Pages>3</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ruanxinhui</dc:creator>
  <cp:lastModifiedBy>ruanxinhui</cp:lastModifiedBy>
  <cp:revision>9</cp:revision>
  <dcterms:created xsi:type="dcterms:W3CDTF">2023-03-14T04:41:00Z</dcterms:created>
  <dcterms:modified xsi:type="dcterms:W3CDTF">2023-03-14T05:12:00Z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EB196DE89F9244DF829F7109BD2939B0</vt:lpwstr>
  </property>
</Properties>
</file>